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color w:val="577ABC"/>
          <w:sz w:val="48"/>
          <w:szCs w:val="48"/>
        </w:rPr>
      </w:pPr>
      <w:r>
        <w:rPr>
          <w:rFonts w:cs="Calibri" w:cstheme="minorHAnsi" w:ascii="Times New Roman" w:hAnsi="Times New Roman"/>
          <w:b/>
          <w:color w:val="577ABC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577ABC"/>
          <w:sz w:val="44"/>
          <w:szCs w:val="48"/>
        </w:rPr>
      </w:pPr>
      <w:r>
        <w:rPr>
          <w:rFonts w:cs="Calibri" w:ascii="Times New Roman" w:hAnsi="Times New Roman" w:cstheme="minorHAnsi"/>
          <w:b/>
          <w:color w:val="577ABC"/>
          <w:sz w:val="24"/>
          <w:szCs w:val="24"/>
        </w:rPr>
        <w:t>WYMAGANIA EDUKACYJNE</w:t>
      </w:r>
      <w:bookmarkStart w:id="0" w:name="_GoBack"/>
      <w:bookmarkEnd w:id="0"/>
      <w:r>
        <w:rPr>
          <w:rFonts w:cs="Calibri" w:ascii="Times New Roman" w:hAnsi="Times New Roman" w:cstheme="minorHAnsi"/>
          <w:b/>
          <w:color w:val="577ABC"/>
          <w:sz w:val="24"/>
          <w:szCs w:val="24"/>
        </w:rPr>
        <w:t>. KLASA 7.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cs="Calibri" w:cstheme="minorHAns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Monitorowanie osiągnięć uczniów powinno być działaniem kompleksowym, realizowanym zgodnie </w:t>
        <w:br/>
        <w:t>z harmonogramem, według określonych zasad i z wykorzystaniem odpowiednich narzędzi. Ewaluacja jest źródłem informacji zwrotnej przede wszystkim dla uczniów, gdyż pozwala im zorientować się w poziomie własnych kompetencji oraz wspomaga proces samooceny, a także wzmacnia motywację do uczenia się fizyki. Proponujemy stosowanie kryteriów formułowania oceny opisanych poniżej.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celujący otrzymuje uczeń, który:</w:t>
      </w:r>
    </w:p>
    <w:p>
      <w:pPr>
        <w:pStyle w:val="ListParagraph"/>
        <w:numPr>
          <w:ilvl w:val="0"/>
          <w:numId w:val="2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ma wiedzę nazewniczą, wyjaśniającą i interpretacyjną;</w:t>
      </w:r>
    </w:p>
    <w:p>
      <w:pPr>
        <w:pStyle w:val="ListParagraph"/>
        <w:numPr>
          <w:ilvl w:val="0"/>
          <w:numId w:val="2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rozwiązuje typowe zadania teoretyczne i doświadczalne przez wykonywanie rutynowych czynności oraz rozpoznawanie i kojarzenie z wykorzystaniem wielu źródeł informacji;</w:t>
      </w:r>
    </w:p>
    <w:p>
      <w:pPr>
        <w:pStyle w:val="ListParagraph"/>
        <w:numPr>
          <w:ilvl w:val="0"/>
          <w:numId w:val="2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wybiera i stosuje strategie rozwiązywania problemów, a także efektywnie pracuje nad rozwiązaniem oraz łączy różnorodne informacje i techniki;</w:t>
      </w:r>
    </w:p>
    <w:p>
      <w:pPr>
        <w:pStyle w:val="ListParagraph"/>
        <w:numPr>
          <w:ilvl w:val="0"/>
          <w:numId w:val="2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korzysta z umiejętności matematycznych z użyciem odpowiednich reprezentacji teoretycznych</w:t>
        <w:br/>
        <w:t xml:space="preserve"> i praktycznych; </w:t>
      </w:r>
    </w:p>
    <w:p>
      <w:pPr>
        <w:pStyle w:val="ListParagraph"/>
        <w:numPr>
          <w:ilvl w:val="0"/>
          <w:numId w:val="2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korzysta z umiejętności doświadczalnych, czemu towarzyszy formułowanie komunikatu o swoim rozumowaniu oraz uzasadnienie podjętego działania;</w:t>
      </w:r>
    </w:p>
    <w:p>
      <w:pPr>
        <w:pStyle w:val="ListParagraph"/>
        <w:numPr>
          <w:ilvl w:val="0"/>
          <w:numId w:val="2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trafnie rozpoznaje zagadnienia fizyczne i je wyjaśnia; </w:t>
      </w:r>
    </w:p>
    <w:p>
      <w:pPr>
        <w:pStyle w:val="ListParagraph"/>
        <w:numPr>
          <w:ilvl w:val="0"/>
          <w:numId w:val="2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interpretuje oraz wykorzystuje wyniki i dowody naukowe do budowania fizycznego obrazu rzeczywistości.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bardzo dobry otrzymuje uczeń, który:</w:t>
      </w:r>
    </w:p>
    <w:p>
      <w:pPr>
        <w:pStyle w:val="ListParagraph"/>
        <w:numPr>
          <w:ilvl w:val="0"/>
          <w:numId w:val="3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ma wiedzę nazewniczą, wyjaśniającą i interpretacyjną;</w:t>
      </w:r>
    </w:p>
    <w:p>
      <w:pPr>
        <w:pStyle w:val="ListParagraph"/>
        <w:numPr>
          <w:ilvl w:val="0"/>
          <w:numId w:val="3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rozwiązuje typowe zadania teoretyczne i doświadczalne przez wykonywanie rutynowych czynności oraz rozpoznawanie i kojarzenie z wykorzystaniem pojedynczych źródeł informacji;</w:t>
      </w:r>
    </w:p>
    <w:p>
      <w:pPr>
        <w:pStyle w:val="ListParagraph"/>
        <w:numPr>
          <w:ilvl w:val="0"/>
          <w:numId w:val="3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wybiera i stosuje strategie rozwiązywania problemów oraz łączy różnorodne informacje</w:t>
        <w:br/>
        <w:t xml:space="preserve"> i techniki; </w:t>
      </w:r>
    </w:p>
    <w:p>
      <w:pPr>
        <w:pStyle w:val="ListParagraph"/>
        <w:numPr>
          <w:ilvl w:val="0"/>
          <w:numId w:val="3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korzysta z umiejętności matematycznych z użyciem odpowiednich reprezentacji teoretycznych </w:t>
        <w:br/>
        <w:t xml:space="preserve">i praktycznych, </w:t>
      </w:r>
    </w:p>
    <w:p>
      <w:pPr>
        <w:pStyle w:val="ListParagraph"/>
        <w:numPr>
          <w:ilvl w:val="0"/>
          <w:numId w:val="3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korzysta z umiejętności doświadczalnych, czemu towarzyszy formułowanie komunikatu o swoim rozumowaniu;</w:t>
      </w:r>
    </w:p>
    <w:p>
      <w:pPr>
        <w:pStyle w:val="ListParagraph"/>
        <w:numPr>
          <w:ilvl w:val="0"/>
          <w:numId w:val="3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trafnie rozpoznaje zagadnienia fizyczne i je wyjaśnia; </w:t>
      </w:r>
    </w:p>
    <w:p>
      <w:pPr>
        <w:pStyle w:val="ListParagraph"/>
        <w:numPr>
          <w:ilvl w:val="0"/>
          <w:numId w:val="3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wykorzystuje wyniki i dowody naukowe do budowania fizycznego obrazu rzeczywistości.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dobry otrzymuje uczeń, który:</w:t>
      </w:r>
    </w:p>
    <w:p>
      <w:pPr>
        <w:pStyle w:val="ListParagraph"/>
        <w:numPr>
          <w:ilvl w:val="0"/>
          <w:numId w:val="31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ma wiedzę nazewniczą i wyjaśniającą;</w:t>
      </w:r>
    </w:p>
    <w:p>
      <w:pPr>
        <w:pStyle w:val="ListParagraph"/>
        <w:numPr>
          <w:ilvl w:val="0"/>
          <w:numId w:val="31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rozwiązuje typowe zadania teoretyczne i doświadczalne przez wykonywanie rutynowych czynności oraz rozpoznawanie z wykorzystaniem pojedynczych źródeł informacji;</w:t>
      </w:r>
    </w:p>
    <w:p>
      <w:pPr>
        <w:pStyle w:val="ListParagraph"/>
        <w:numPr>
          <w:ilvl w:val="0"/>
          <w:numId w:val="31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stosuje strategie rozwiązywania problemów oraz łączy różnorodne informacje i techniki; </w:t>
      </w:r>
    </w:p>
    <w:p>
      <w:pPr>
        <w:pStyle w:val="ListParagraph"/>
        <w:numPr>
          <w:ilvl w:val="0"/>
          <w:numId w:val="31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korzysta z umiejętności matematycznych z użyciem odpowiednich reprezentacji praktycznych;</w:t>
      </w:r>
    </w:p>
    <w:p>
      <w:pPr>
        <w:pStyle w:val="ListParagraph"/>
        <w:numPr>
          <w:ilvl w:val="0"/>
          <w:numId w:val="31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korzysta z umiejętności doświadczalnych;</w:t>
      </w:r>
    </w:p>
    <w:p>
      <w:pPr>
        <w:pStyle w:val="ListParagraph"/>
        <w:numPr>
          <w:ilvl w:val="0"/>
          <w:numId w:val="31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trafnie rozpoznaje zagadnienia fizyczne i je wyjaśnia; </w:t>
      </w:r>
    </w:p>
    <w:p>
      <w:pPr>
        <w:pStyle w:val="ListParagraph"/>
        <w:numPr>
          <w:ilvl w:val="0"/>
          <w:numId w:val="31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wykorzystuje wyniki do budowania fizycznego obrazu rzeczywistości.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dostateczny otrzymuje uczeń, który:</w:t>
      </w:r>
    </w:p>
    <w:p>
      <w:pPr>
        <w:pStyle w:val="ListParagraph"/>
        <w:numPr>
          <w:ilvl w:val="0"/>
          <w:numId w:val="32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ma niepełną wiedzę nazewniczą i wyjaśniającą;</w:t>
      </w:r>
    </w:p>
    <w:p>
      <w:pPr>
        <w:pStyle w:val="ListParagraph"/>
        <w:numPr>
          <w:ilvl w:val="0"/>
          <w:numId w:val="32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rozwiązuje typowe zadania teoretyczne i doświadczalne przez wykonywanie rutynowych czynności oraz rozpoznawanie z wykorzystaniem pojedynczych informacji;</w:t>
      </w:r>
    </w:p>
    <w:p>
      <w:pPr>
        <w:pStyle w:val="ListParagraph"/>
        <w:numPr>
          <w:ilvl w:val="0"/>
          <w:numId w:val="32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stosuje strategie rozwiązywania problemów; </w:t>
      </w:r>
    </w:p>
    <w:p>
      <w:pPr>
        <w:pStyle w:val="ListParagraph"/>
        <w:numPr>
          <w:ilvl w:val="0"/>
          <w:numId w:val="32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w ograniczonym stopniu korzysta z umiejętności matematycznych i doświadczalnych;</w:t>
      </w:r>
    </w:p>
    <w:p>
      <w:pPr>
        <w:pStyle w:val="ListParagraph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2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zazwyczaj trafnie rozpoznaje zagadnienia fizyczne i je opisuje; </w:t>
      </w:r>
    </w:p>
    <w:p>
      <w:pPr>
        <w:pStyle w:val="ListParagraph"/>
        <w:numPr>
          <w:ilvl w:val="0"/>
          <w:numId w:val="32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wykorzystuje wyniki do budowania fizycznego obrazu rzeczywistości.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dopuszczający otrzymuje uczeń, który:</w:t>
      </w:r>
    </w:p>
    <w:p>
      <w:pPr>
        <w:pStyle w:val="ListParagraph"/>
        <w:numPr>
          <w:ilvl w:val="0"/>
          <w:numId w:val="33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ma wiedzę nazewniczą;</w:t>
      </w:r>
    </w:p>
    <w:p>
      <w:pPr>
        <w:pStyle w:val="ListParagraph"/>
        <w:numPr>
          <w:ilvl w:val="0"/>
          <w:numId w:val="33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zazwyczaj rozwiązuje typowe zadania teoretyczne i doświadczalne przez wykonywanie rutynowych czynności;</w:t>
      </w:r>
    </w:p>
    <w:p>
      <w:pPr>
        <w:pStyle w:val="ListParagraph"/>
        <w:numPr>
          <w:ilvl w:val="0"/>
          <w:numId w:val="33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w ograniczonym stopniu korzysta z umiejętności matematycznych;</w:t>
      </w:r>
    </w:p>
    <w:p>
      <w:pPr>
        <w:pStyle w:val="ListParagraph"/>
        <w:numPr>
          <w:ilvl w:val="0"/>
          <w:numId w:val="33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zazwyczaj trafnie rozpoznaje zagadnienia fizyczne.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niedostateczny otrzymuje uczeń, który:</w:t>
      </w:r>
    </w:p>
    <w:p>
      <w:pPr>
        <w:pStyle w:val="ListParagraph"/>
        <w:numPr>
          <w:ilvl w:val="0"/>
          <w:numId w:val="34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nie ma nawet wiedzy nazewniczej;</w:t>
      </w:r>
    </w:p>
    <w:p>
      <w:pPr>
        <w:pStyle w:val="ListParagraph"/>
        <w:numPr>
          <w:ilvl w:val="0"/>
          <w:numId w:val="34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nie rozwiązuje typowych zadań przez wykonywanie rutynowych czynności;</w:t>
      </w:r>
    </w:p>
    <w:p>
      <w:pPr>
        <w:pStyle w:val="ListParagraph"/>
        <w:numPr>
          <w:ilvl w:val="0"/>
          <w:numId w:val="34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nie rozpoznaje zagadnień fizycznych. </w:t>
      </w:r>
    </w:p>
    <w:p>
      <w:pPr>
        <w:pStyle w:val="Normal"/>
        <w:spacing w:lineRule="auto" w:line="240"/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>Alternatywny sposób formułowania oceny szkolnej może odwoływać się do wymagań szczegółowych przyporządkowanych do kategorii wymagań: koniecznych, podstawowych, ponadpodstawowych i dopełniających. Wymagania te przedstawiono w tabeli poniżej, a kolorem niebieskim zapisano wymagania wykraczające poza zapisy przedmiotowej podstawy programowej, ale wynikające z treści podręcznika.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celujący otrzymuje uczeń, który:</w:t>
      </w:r>
    </w:p>
    <w:p>
      <w:pPr>
        <w:pStyle w:val="ListParagraph"/>
        <w:numPr>
          <w:ilvl w:val="0"/>
          <w:numId w:val="35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spełnia wymagania konieczne, podstawowe, ponadpodstawowe i dopełniające;</w:t>
      </w:r>
    </w:p>
    <w:p>
      <w:pPr>
        <w:pStyle w:val="ListParagraph"/>
        <w:numPr>
          <w:ilvl w:val="0"/>
          <w:numId w:val="35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posługuje się wiedzą i umiejętnościami w celu skutecznego rozwiązywania zróżnicowanych zadań </w:t>
        <w:br/>
        <w:t>i problemów, także nietypowych.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bardzo dobry otrzymuje uczeń, który:</w:t>
      </w:r>
    </w:p>
    <w:p>
      <w:pPr>
        <w:pStyle w:val="ListParagraph"/>
        <w:numPr>
          <w:ilvl w:val="0"/>
          <w:numId w:val="36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spełnia wymagania konieczne, podstawowe, ponadpodstawowe i dopełniające (z wyłączeniem wymagań zapisanych w tabeli kolorem niebieskim);</w:t>
      </w:r>
    </w:p>
    <w:p>
      <w:pPr>
        <w:pStyle w:val="ListParagraph"/>
        <w:numPr>
          <w:ilvl w:val="0"/>
          <w:numId w:val="36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posługuje się wiedzą i umiejętnościami w celu zazwyczaj skutecznego rozwiązywania zróżnicowanych zadań i problemów, także nietypowych.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dobry otrzymuje uczeń, który:</w:t>
      </w:r>
    </w:p>
    <w:p>
      <w:pPr>
        <w:pStyle w:val="ListParagraph"/>
        <w:numPr>
          <w:ilvl w:val="0"/>
          <w:numId w:val="37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spełnia wymagania konieczne, podstawowe i ponadpodstawowe, ale nie spełnia wymagań dopełniających;</w:t>
      </w:r>
    </w:p>
    <w:p>
      <w:pPr>
        <w:pStyle w:val="ListParagraph"/>
        <w:numPr>
          <w:ilvl w:val="0"/>
          <w:numId w:val="37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posługuje się wiedzą i umiejętnościami w celu zazwyczaj skutecznego rozwiązywania zróżnicowanych zadań i problemów.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dostateczny otrzymuje uczeń, który:</w:t>
      </w:r>
    </w:p>
    <w:p>
      <w:pPr>
        <w:pStyle w:val="ListParagraph"/>
        <w:numPr>
          <w:ilvl w:val="0"/>
          <w:numId w:val="38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spełnia tylko wymagania konieczne i podstawowe;</w:t>
      </w:r>
    </w:p>
    <w:p>
      <w:pPr>
        <w:pStyle w:val="ListParagraph"/>
        <w:numPr>
          <w:ilvl w:val="0"/>
          <w:numId w:val="38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posługuje się wiedzą i umiejętnościami w celu skutecznego rozwiązywania tylko typowych zadań</w:t>
        <w:br/>
        <w:t>s i problemów.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dopuszczający otrzymuje uczeń, który:</w:t>
      </w:r>
    </w:p>
    <w:p>
      <w:pPr>
        <w:pStyle w:val="ListParagraph"/>
        <w:numPr>
          <w:ilvl w:val="0"/>
          <w:numId w:val="3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spełnia tylko wymagania konieczne;</w:t>
      </w:r>
    </w:p>
    <w:p>
      <w:pPr>
        <w:pStyle w:val="ListParagraph"/>
        <w:numPr>
          <w:ilvl w:val="0"/>
          <w:numId w:val="39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deklaruje chęć dalszej nauki, a braki umiejętności i wiedzy umożliwiają tę naukę.</w:t>
      </w:r>
    </w:p>
    <w:p>
      <w:pPr>
        <w:pStyle w:val="Normal"/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Stopień niedostateczny otrzymuje uczeń, który:</w:t>
      </w:r>
    </w:p>
    <w:p>
      <w:pPr>
        <w:pStyle w:val="ListParagraph"/>
        <w:numPr>
          <w:ilvl w:val="0"/>
          <w:numId w:val="4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nie spełnia nawet wymagań koniecznych;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418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40"/>
        </w:numPr>
        <w:spacing w:lineRule="auto" w:line="240"/>
        <w:rPr>
          <w:sz w:val="20"/>
        </w:rPr>
      </w:pPr>
      <w:r>
        <w:rPr>
          <w:rFonts w:ascii="Times New Roman" w:hAnsi="Times New Roman"/>
          <w:sz w:val="24"/>
          <w:szCs w:val="24"/>
        </w:rPr>
        <w:t>ma braki w umiejętnościach i wiedzy, które uniemożliwiają dalszą naukę.</w:t>
      </w:r>
    </w:p>
    <w:p>
      <w:pPr>
        <w:pStyle w:val="Normal"/>
        <w:widowControl w:val="false"/>
        <w:spacing w:before="0" w:after="60"/>
        <w:rPr>
          <w:rFonts w:cs="Calibri" w:cstheme="minorHAnsi"/>
          <w:b/>
          <w:b/>
          <w:color w:val="577ABC"/>
        </w:rPr>
      </w:pPr>
      <w:r>
        <w:rPr>
          <w:rFonts w:cs="Calibri" w:cstheme="minorHAnsi"/>
          <w:b/>
          <w:color w:val="577ABC"/>
        </w:rPr>
        <w:t xml:space="preserve">I. Oddziaływania </w:t>
      </w:r>
    </w:p>
    <w:tbl>
      <w:tblPr>
        <w:tblW w:w="15121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00"/>
        <w:gridCol w:w="1485"/>
        <w:gridCol w:w="3373"/>
        <w:gridCol w:w="29"/>
        <w:gridCol w:w="3243"/>
        <w:gridCol w:w="442"/>
        <w:gridCol w:w="3077"/>
        <w:gridCol w:w="183"/>
        <w:gridCol w:w="2688"/>
      </w:tblGrid>
      <w:tr>
        <w:trPr>
          <w:trHeight w:val="20" w:hRule="atLeast"/>
        </w:trPr>
        <w:tc>
          <w:tcPr>
            <w:tcW w:w="6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 w:ascii="Times New Roman" w:hAnsi="Times New Roman"/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tcW w:w="33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Konieczne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32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Podstawowe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35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Ponadpodstawowe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8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Dopełniające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(ocena bardzo dobra i celująca)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 w:ascii="Times New Roman" w:hAnsi="Times New Roman"/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tcW w:w="1303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ascii="Times New Roman" w:hAnsi="Times New Roman" w:cstheme="minorHAnsi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Oczami fizyki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7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wyodrębnia z rysunków schematycznych lub blokowych informacje kluczowe dla opisywanego zjawiska bądź problemu;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7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rozróżnia pojęcia: obserwacja, pomiar, doświadczenie;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7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zapisuje wynik pomiaru wraz z jego jednostką.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wyodrębnia z tekstów i tabel informacje kluczowe dla opisywanego zjawiska bądź problemu;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przeprowadza wybrane obserwacje </w:t>
              <w:br/>
              <w:t>i pomiary na podstawie ich opisów;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posługuje się pojęciem niepewności pomiarowej.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wyodrębnia z diagramów i wykresów informacje kluczowe dla opisywanego zjawiska bądź problemu;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przeprowadza wybrane doświadczenia na podstawie ich opisów;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zapisuje wynik pomiaru wraz z jego jednostką oraz z uwzględnieniem informacji o niepewności pomiarowej.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ilustruje kluczowe informacje </w:t>
              <w:br/>
              <w:t>w różnych postaciach;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color w:val="577ABC"/>
                <w:sz w:val="24"/>
                <w:szCs w:val="24"/>
              </w:rPr>
              <w:t>wymienia cechy oraz etapy metody naukowej.</w:t>
            </w:r>
          </w:p>
          <w:p>
            <w:pPr>
              <w:pStyle w:val="Normal"/>
              <w:widowControl w:val="false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Otaczający nas świat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zapisuje wynik pomiaru wraz z jego jednostką;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rozróżnia i podaje nazwy trzech stanów skupienia;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posługuje się pojęciem masy oraz jej jednostkami.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przelicza wielokrotności i podwielokrotności jednostek (centy-, kilo-);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posługuje się pojęciem niepewności pomiarowej.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zapisuje wynik pomiaru wraz z jego jednostką oraz z uwzględnieniem informacji o niepewności pomiarowej;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przelicza wielokrotności i podwielokrotności jednostek (mikro-, mega-).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przeprowadza obliczenia </w:t>
              <w:br/>
              <w:t xml:space="preserve">i zapisuje wynik zgodnie </w:t>
              <w:br/>
              <w:t xml:space="preserve">z zasadami zaokrąglania oraz zachowaniem liczby cyfr znaczących wynikającej </w:t>
              <w:br/>
              <w:t xml:space="preserve">z dokładności pomiaru lub </w:t>
              <w:br/>
              <w:t>z danych.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Oddziaływanie </w:t>
              <w:br/>
              <w:t>– co to znaczy?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wyodrębnia zjawisko z kontekstu;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rozpoznaje oddziaływanie na podstawie jego skutków (grawitacyjne, sprężyste, magnetyczne, elektryczne).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wyodrębnia zjawisko z kontekstu </w:t>
              <w:br/>
              <w:t>i podaje jego nazwę;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wymienia przykłady praktycznego wykorzystania oddziaływań grawitacyjnego i sprężystego.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wskazuje czynniki istotne i nieistotne dla przebiegu zjawiska;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wymienia przykłady praktycznego wykorzystania oddziaływań magnetycznego i elektrycznego.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color w:val="577ABC"/>
                <w:sz w:val="24"/>
                <w:szCs w:val="24"/>
              </w:rPr>
              <w:t>rozróżnia oddziaływania na odległość i bezpośrednie.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Siły wokół nas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opisuje przebieg doświadczenia lub pokazu;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stosuje pojęcie siły jako działania skierowanego (wektor);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rozpoznaje i podaje nazwy sił: ciężkości, nacisku, oporów ruchu;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posługuje się pojęciem siły ciężkości.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wyróżnia kluczowe kroki i sposób postępowania podczas doświadczenia lub pokazu;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wskazuje wartość, kierunek i zwrot wektora siły;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posługuje się jednostką siły;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podaje przykłady sił ciężkości, nacisku </w:t>
              <w:br/>
              <w:t xml:space="preserve">i oporów ruchu w różnych sytuacjach praktycznych;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stosuje do obliczeń związek między siłą ciężkości, masą i przyspieszeniem ziemskim;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wyznacza wartość siły za pomocą siłomierza albo wagi analogowej lub cyfrowej.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wskazuje rolę użytych podczas doświadczenia lub pokazu przyrządów.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podaje przykłady siły sprężystości w różnych sytuacjach praktycznych;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przeprowadza obliczenia </w:t>
              <w:br/>
              <w:t xml:space="preserve">i zapisuje wynik zgodnie </w:t>
              <w:br/>
              <w:t xml:space="preserve">z zasadami zaokrąglania oraz zachowaniem liczby cyfr znaczących wynikającej </w:t>
              <w:br/>
              <w:t xml:space="preserve">z dokładności pomiaru lub </w:t>
              <w:br/>
              <w:t>z danych.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Więcej niż jedna siła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0" w:after="6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wyznacza siłę wypadkową dla sił </w:t>
              <w:br/>
              <w:t xml:space="preserve">o jednakowych kierunkach. 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0" w:after="6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rysuje siłę wypadkową dla sił</w:t>
              <w:br/>
              <w:t>o jednakowych kierunkach;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0" w:after="6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opisuje i rysuje siły, które się równoważą.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before="0" w:after="60"/>
              <w:contextualSpacing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color w:val="577ABC"/>
                <w:sz w:val="24"/>
                <w:szCs w:val="24"/>
              </w:rPr>
              <w:t xml:space="preserve">rysuje siłę wypadkową </w:t>
              <w:br/>
              <w:t>w przypadku dodawania dwóch sił o różnych kierunkach.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Wzajemność oddziaływań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opisuje wzajemne oddziaływanie ciał;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przestrzega zasad bezpieczeństwa podczas wykonywania obserwacji, pomiarów i doświadczeń.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opisuje wzajemne oddziaływanie ciał </w:t>
              <w:br/>
              <w:t>z wykorzystaniem trzeciej zasady dynamiki;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ilustruje doświadczalnie trzecią zasadę dynamiki.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wskazuje i podaje nazwy sił wzajemnego oddziaływania.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color w:val="577ABC"/>
                <w:sz w:val="24"/>
                <w:szCs w:val="24"/>
              </w:rPr>
              <w:t xml:space="preserve">podaje nazwy sił akcji </w:t>
              <w:br/>
              <w:t xml:space="preserve">i reakcji oraz wskazuje na arbitralność wyboru tych określeń; 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ascii="Times New Roman" w:hAnsi="Times New Roman" w:cstheme="minorHAnsi"/>
                <w:color w:val="577ABC"/>
                <w:sz w:val="24"/>
                <w:szCs w:val="24"/>
              </w:rPr>
              <w:t>posługuje się pojęciem siły nośnej.</w:t>
            </w:r>
          </w:p>
        </w:tc>
      </w:tr>
    </w:tbl>
    <w:p>
      <w:pPr>
        <w:pStyle w:val="Normal"/>
        <w:widowControl w:val="false"/>
        <w:spacing w:before="0" w:after="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spacing w:before="0" w:after="60"/>
        <w:rPr>
          <w:rFonts w:cs="Calibri" w:cstheme="minorHAnsi"/>
          <w:b/>
          <w:b/>
          <w:color w:val="577ABC"/>
        </w:rPr>
      </w:pPr>
      <w:r>
        <w:rPr>
          <w:rFonts w:cs="Calibri" w:cstheme="minorHAnsi"/>
          <w:b/>
          <w:color w:val="577ABC"/>
        </w:rPr>
        <w:t>II. Właściwości materii</w:t>
      </w:r>
    </w:p>
    <w:tbl>
      <w:tblPr>
        <w:tblW w:w="15121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00"/>
        <w:gridCol w:w="1485"/>
        <w:gridCol w:w="3118"/>
        <w:gridCol w:w="255"/>
        <w:gridCol w:w="3272"/>
        <w:gridCol w:w="159"/>
        <w:gridCol w:w="3360"/>
        <w:gridCol w:w="2871"/>
      </w:tblGrid>
      <w:tr>
        <w:trPr>
          <w:trHeight w:val="20" w:hRule="atLeast"/>
        </w:trPr>
        <w:tc>
          <w:tcPr>
            <w:tcW w:w="6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33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30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Ciecze i gazy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zjawisko napięcia powierzchniowego.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ilustruje istnienie sił spójności i w tym kontekście tłumaczy formowanie się kropli.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doświadczalnie demonstruje zjawisko napięcia powierzchniowego.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 xml:space="preserve">posługuje się pojęciem ściśliwości do opisu właściwości cieczy </w:t>
              <w:br/>
              <w:t>i gazów;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opisuje lepkość jako właściwość materii będąca konsekwencją sił spójności;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before="0" w:after="60"/>
              <w:ind w:left="425" w:hanging="360"/>
              <w:rPr>
                <w:rFonts w:cs="Calibri" w:cstheme="minorHAnsi"/>
                <w:color w:val="00B0F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wymienia cechy powierzchni hydrofobowej i powierzchni hydrofilowej.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Gęstość materii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posługuje się pojęciami masy </w:t>
              <w:br/>
              <w:t>i gęstości oraz ich jednostkami.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analizuje różnice gęstości substancji w różnych stanach skupienia wynikające </w:t>
              <w:br/>
              <w:t>z budowy mikroskopowej ciał stałych, cieczy i gazów.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stosuje do obliczeń związek gęstości </w:t>
              <w:br/>
              <w:t>z masą i objętością.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rozróżnia pojęcia lepkości i gęstości;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color w:val="00B0F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przelicza jednostki gęstości.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Wyznaczanie gęstości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posługuje się pojęciami masy </w:t>
              <w:br/>
              <w:t>i gęstości oraz ich jednostkami;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zapisuje wynik pomiaru wraz </w:t>
              <w:br/>
              <w:t>z jego jednostką;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analizuje różnice gęstości substancji w różnych stanach skupienia wynikające </w:t>
              <w:br/>
              <w:t>z budowy mikroskopowej ciał stałych, cieczy</w:t>
              <w:br/>
              <w:t xml:space="preserve"> i gazów;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zapisuje wynik pomiaru wraz z jego jednostką oraz z uwzględnieniem informacji o niepewności pomiarowej.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doświadczalnie wyznacza gęstość substancji, z jakiej wykonany jest przedmiot o regularnym kształcie, </w:t>
              <w:br/>
              <w:t>za pomocą wagi i przymiaru;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pomiaru lub z danych.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doświadczalnie wyznacza gęstość substancji, z jakiej wykonany jest przedmiot </w:t>
              <w:br/>
              <w:t xml:space="preserve"> nieregularnym kształcie, </w:t>
              <w:br/>
              <w:t>za pomocą wagi, cieczy i cylindra miarowego;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oblicza i zapisuje niepewność wyznaczenia gęstości.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Siła parcia i ciśnienie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parcia (nacisku) w cieczach i gazach wraz z jego jednostką;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posługuje się pojęciem ciśnienia </w:t>
              <w:br/>
              <w:t xml:space="preserve">w cieczach i gazach wraz z jego jednostką;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ciśnienia atmosferycznego;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przelicza wielokrotności i podwielokrotności jednostek (hekto-).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między parciem a ciśnieniem;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doświadczalnie demonstruje istnienie ciśnienia atmosferycznego.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 xml:space="preserve">podaje nazwy przyrządów </w:t>
              <w:br/>
              <w:t>do pomiaru ciśnienia.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Ciśnienie a pole powierzchni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parcia (nacisku) oraz pojęciem ciśnienia w cieczach i gazach wraz z jego jednostką.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ciśnienia atmosferycznego;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między parciem a ciśnieniem.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pomiaru lub z danych.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stosuje różne jednostki ciśnienia, inne niż podstawowa (mmHg, bar, atm).</w:t>
            </w:r>
          </w:p>
          <w:p>
            <w:pPr>
              <w:pStyle w:val="Normal"/>
              <w:widowControl w:val="false"/>
              <w:spacing w:before="0" w:after="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00B050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Ciśnienie hydrostatyczne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przestrzega zasad bezpieczeństwa podczas wykonywania obserwacji, pomiarów i doświadczeń;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prawem Pascala.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before="0" w:after="6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między parciem a ciśnieniem;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między ciśnieniem hydrostatycznym a wysokością słupa cieczy i jej gęstością.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doświadczalnie demonstruje zależność ciśnienia hydrostatycznego od wysokości słupa cieczy;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wskazuje, że wzrost ciśnienia zewnętrznego powoduje jednakowy przyrost ciśnienia w całej objętości cieczy lub gazu.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wymienia przykłady naczyń połączonych.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13.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Siła wyporu. Pływanie ciał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warunki pływania ciał na podstawie analizy ich gęstości.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wskazuje, że wzrost ciśnienia zewnętrznego powoduje jednakowy przyrost ciśnienia w całej objętości cieczy lub gazu;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siły wyporu.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prawem Archimedesa;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demonstruje prawo Archimedesa i na tej podstawie analizuje warunki pływania ciał;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60"/>
              <w:ind w:left="425" w:hanging="3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analizuje siły działające na ciała zanurzone w cieczach lub gazach;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60"/>
              <w:ind w:left="425" w:hanging="3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 gęstość cieczy lub ciał stałych na podstawie warunków pływania.</w:t>
            </w:r>
          </w:p>
        </w:tc>
      </w:tr>
    </w:tbl>
    <w:p>
      <w:pPr>
        <w:pStyle w:val="Normal"/>
        <w:widowControl w:val="false"/>
        <w:rPr>
          <w:rFonts w:cs="Calibri" w:cstheme="minorHAnsi"/>
          <w:b/>
          <w:b/>
          <w:color w:val="577ABC"/>
        </w:rPr>
      </w:pPr>
      <w:r>
        <w:rPr>
          <w:rFonts w:cs="Calibri" w:cstheme="minorHAnsi"/>
          <w:b/>
          <w:color w:val="577ABC"/>
        </w:rPr>
      </w:r>
    </w:p>
    <w:p>
      <w:pPr>
        <w:pStyle w:val="Normal"/>
        <w:widowControl w:val="false"/>
        <w:spacing w:before="0" w:after="60"/>
        <w:rPr>
          <w:rFonts w:cs="Calibri" w:cstheme="minorHAnsi"/>
          <w:b/>
          <w:b/>
          <w:color w:val="577ABC"/>
        </w:rPr>
      </w:pPr>
      <w:r>
        <w:rPr>
          <w:rFonts w:cs="Calibri" w:cstheme="minorHAnsi"/>
          <w:b/>
          <w:color w:val="577ABC"/>
        </w:rPr>
        <w:t>III. Ruch</w:t>
      </w:r>
    </w:p>
    <w:tbl>
      <w:tblPr>
        <w:tblW w:w="15121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00"/>
        <w:gridCol w:w="1485"/>
        <w:gridCol w:w="3373"/>
        <w:gridCol w:w="3271"/>
        <w:gridCol w:w="3520"/>
        <w:gridCol w:w="2871"/>
      </w:tblGrid>
      <w:tr>
        <w:trPr>
          <w:trHeight w:val="20" w:hRule="atLeast"/>
        </w:trPr>
        <w:tc>
          <w:tcPr>
            <w:tcW w:w="6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33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30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14.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Czas i droga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wyróżnia pojęcie toru;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przelicza jednostki czasu (sekunda, minuta, godzina).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wyróżnia pojęcia drogi.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rozróżnia ruch prostoliniowy i ruch krzywoliniowy.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 xml:space="preserve">oblicza zmianę wielkości fizycznej </w:t>
              <w:br/>
              <w:t>i posługuje się symbolem ∆.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15.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Względność ruchu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wskazuje przykłady względności ruchu.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przykłady względności ruchu.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układ odniesienia.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rozróżnia układy odniesienia jedno-, dwu- i trójwymiarowe.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16.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Rodzaje ruchu. Prędkość ciała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prędkości do opisu ruchu prostoliniowego.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nazywa ruchem jednostajnym ruch, w którym prędkość jest stała.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oblicza wartość prędkości. 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stosuje do obliczeń związek prędkości </w:t>
              <w:br/>
              <w:t>z drogą i czasem, w którym została przebyta;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nazywa ruchem jednostajnym ruch, </w:t>
              <w:br/>
              <w:t>w którym droga przebyta w jednostkowych przedziałach czasu jest stała.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przelicza jednostki prędkości.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17.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Wyznaczanie prędkości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doświadczalnie wyznacza prędkość z pomiaru czasu i drogi z użyciem przyrządów analogowych lub cyfrowych;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prędkości z drogą i czasem, w którym została przebyta.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doświadczalnie wyznacza prędkość </w:t>
              <w:br/>
              <w:t>z pomiaru czasu i drogi z użyciem oprogramowania do pomiarów na obrazach wideo.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posługuje się pojęciem prędkości chwilowej i prędkości średniej.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18.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Pierwsza zasada dynamiki. Siły oporu ruchu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before="0" w:after="6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prędkości do opisu ruchu prostoliniowego;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before="0" w:after="6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rozpoznaje i podaje nazwy sił: ciężkości, nacisku, oporów ruchu oraz podaje ich przykłady w różnych sytuacjach praktycznych.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prędkości z drogą i czasem, w którym została przebyta;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analizuje zachowanie się ciał na podstawie pierwszej zasady dynamiki;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doświadczalnie ilustruje pierwszą zasadę dynamiki.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przelicza jednostki prędkości.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="60"/>
              <w:ind w:left="425" w:hanging="3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stosuje pojęcie bezwładności; 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opisuje związek między kształtem i prędkością poruszającego się ciała a oporem ruchu w ośrodku.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19.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Tworzenie wykresów   ruchu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rozpoznaje zależność rosnącą bądź malejącą na podstawie danych z tabeli lub na podstawie wykresu.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wyznacza wartość prędkości i drogę z wykresów zależności prędkości </w:t>
              <w:br/>
              <w:t>i drogi od czasu dla ruchu prostoliniowego odcinkami jednostajnego.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rysuje wykresy zależności prędkości i drogi od czasu dla ruchu prostoliniowego odcinkami jednostajnego na podstawie podanych informacji.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oblicza drogę jako pole pod wykresem zależności prędkości od czasu.</w:t>
            </w:r>
          </w:p>
        </w:tc>
      </w:tr>
    </w:tbl>
    <w:p>
      <w:pPr>
        <w:pStyle w:val="Normal"/>
        <w:widowControl w:val="false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  <w:color w:val="577ABC"/>
        </w:rPr>
      </w:pPr>
      <w:r>
        <w:rPr>
          <w:rFonts w:cs="Calibri" w:cstheme="minorHAnsi"/>
          <w:b/>
          <w:color w:val="577ABC"/>
        </w:rPr>
      </w:r>
      <w:r>
        <w:br w:type="page"/>
      </w:r>
    </w:p>
    <w:p>
      <w:pPr>
        <w:pStyle w:val="Normal"/>
        <w:widowControl w:val="false"/>
        <w:spacing w:before="0" w:after="60"/>
        <w:rPr>
          <w:rFonts w:cs="Calibri" w:cstheme="minorHAnsi"/>
          <w:b/>
          <w:b/>
          <w:color w:val="577ABC"/>
        </w:rPr>
      </w:pPr>
      <w:r>
        <w:rPr>
          <w:rFonts w:cs="Calibri" w:cstheme="minorHAnsi"/>
          <w:b/>
          <w:color w:val="577ABC"/>
        </w:rPr>
        <w:t>IV. Dynamika</w:t>
      </w:r>
    </w:p>
    <w:tbl>
      <w:tblPr>
        <w:tblW w:w="15121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00"/>
        <w:gridCol w:w="1485"/>
        <w:gridCol w:w="3373"/>
        <w:gridCol w:w="3271"/>
        <w:gridCol w:w="3520"/>
        <w:gridCol w:w="2871"/>
      </w:tblGrid>
      <w:tr>
        <w:trPr>
          <w:trHeight w:val="20" w:hRule="atLeast"/>
        </w:trPr>
        <w:tc>
          <w:tcPr>
            <w:tcW w:w="6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33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30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20.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Ruch przyspieszony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nazywa ruchem przyspieszonym ruch, w którym wartość prędkości rośnie.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nazywa ruchem jednostajnie przyspieszonym ruch, w którym wartość prędkości rośnie w jednostkowych przedziałach czasu </w:t>
              <w:br/>
              <w:t>o tę samą wartość;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przyspieszenia do opisu ruchu prostoliniowego jednostajnie przyspieszonego.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na podstawie danych liczbowych przedstawionych w formie tekstu lub tabeli wyznacza wartość przyspieszenia w ruchu przyspieszonym wraz z jednostką;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przyspieszenia ze zmianą prędkości i czasem, w którym ta zmiana nastąpiła.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pacing w:before="0" w:after="60"/>
              <w:ind w:left="425" w:hanging="3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 zmianę prędkości</w:t>
              <w:br/>
              <w:t>i przyspieszenie z wykresów zależności prędkości od czasu dla ruchu prostoliniowego jednostajnie zmiennego.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21.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Ruch opóźniony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nazywa ruchem opóźnionym ruch, w którym wartość prędkości maleje.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nazywa ruchem jednostajnie opóźnionym ruch, w którym wartość prędkości maleje w jednostkowych przedziałach czasu o tę samą wartość;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przyspieszenia do opisu ruchu prostoliniowego jednostajnie opóźnionego.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na podstawie danych liczbowych przedstawionych formie tekstu lub tabeli  wyznacza wartość przyspieszenia w ruchu opóźnionym wraz z jednostką;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przyspieszenia ze zmianą prędkości i czasem, w którym ta zmiana nastąpiła.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 zmianę prędkości i przyspieszenie z wykresów zależności prędkości od czasu dla ruchu prostoliniowego jednostajnie zmiennego.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22.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Siła tarcia i ruch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rozpoznaje i podaje nazwy sił oporów ruchu, podaje ich przykłady w różnych sytuacjach praktycznych.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 i rysuje siłę wypadkową dla sił o jednakowych kierunkach;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i rysuje siły, które się równoważą.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rozpoznaje rodzaj ruchu na podstawie analizy sił.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 xml:space="preserve">rozróżnia siłę tarcia statycznego </w:t>
              <w:br/>
              <w:t>i siłę tarcia dynamicznego.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23.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Druga zasada dynamiki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masy jako miary bezwładności ciał;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analizuje zachowanie się ciał na podstawie drugiej zasady dynamiki.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doświadczalnie demonstruje drugą zasadę dynamiki.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stosuje do obliczeń związek między siłą i masą a przyspieszeniem;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stosuje pojęcie bezwładności do opisu zachowania ciał w sytuacjach praktycznych.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24.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Wykresy ruchu jednostajnie zmiennego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rozpoznaje zależność rosnącą bądź malejącą na podstawie danych z tabeli lub na podstawie wykresu.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wyodrębnia z tekstów, tabel, diagramów lub wykresów informacje kluczowe dla opisywanego zjawiska bądź problemu;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 zmianę prędkości</w:t>
              <w:br/>
              <w:t>i przyspieszenie z wykresów zależności prędkości od czasu dla ruchu prostoliniowego jednostajnie zmiennego.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danych;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rysuje wykresy zależności prędkości</w:t>
              <w:br/>
              <w:t>i drogi od czasu dla ruchu prostoliniowego odcinkami jednostajnego lub jednostajnie zmiennego na podstawie podanych informacji;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ilustruje wyniki obliczeń w różnych postaciach.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oblicza drogę jako pole pod wykresem zależności prędkości od czasu.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25.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Rozwiązywanie zadań</w:t>
            </w:r>
          </w:p>
        </w:tc>
        <w:tc>
          <w:tcPr>
            <w:tcW w:w="337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wyodrębnia zjawisko z kontekstu</w:t>
              <w:br/>
              <w:t>i podaje jego nazwę.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wyodrębnia z tekstów, tabel, diagramów lub wykresów informacje kluczowe dla opisywanego zjawiska bądź problemu;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wskazuje czynniki istotne i nieistotne dla przebiegu zjawiska.</w:t>
            </w:r>
          </w:p>
        </w:tc>
        <w:tc>
          <w:tcPr>
            <w:tcW w:w="352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 z danych;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ilustruje wyniki obliczeń w różnych postaciach.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opisuje etapy modelowania numerycznego.</w:t>
            </w:r>
          </w:p>
        </w:tc>
      </w:tr>
    </w:tbl>
    <w:p>
      <w:pPr>
        <w:pStyle w:val="Normal"/>
        <w:widowControl w:val="false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Normal"/>
        <w:widowControl w:val="false"/>
        <w:spacing w:before="0" w:after="60"/>
        <w:rPr>
          <w:rFonts w:cs="Calibri" w:cstheme="minorHAnsi"/>
          <w:b/>
          <w:b/>
          <w:color w:val="577ABC"/>
        </w:rPr>
      </w:pPr>
      <w:r>
        <w:rPr>
          <w:rFonts w:cs="Calibri" w:cstheme="minorHAnsi"/>
          <w:b/>
          <w:color w:val="577ABC"/>
        </w:rPr>
        <w:t>V. Praca i energia</w:t>
      </w:r>
    </w:p>
    <w:tbl>
      <w:tblPr>
        <w:tblW w:w="15121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00"/>
        <w:gridCol w:w="1485"/>
        <w:gridCol w:w="3118"/>
        <w:gridCol w:w="255"/>
        <w:gridCol w:w="3272"/>
        <w:gridCol w:w="301"/>
        <w:gridCol w:w="3218"/>
        <w:gridCol w:w="467"/>
        <w:gridCol w:w="2404"/>
      </w:tblGrid>
      <w:tr>
        <w:trPr>
          <w:trHeight w:val="20" w:hRule="atLeast"/>
        </w:trPr>
        <w:tc>
          <w:tcPr>
            <w:tcW w:w="6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33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303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26.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Praca mechaniczna i zmiana energii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pracy mechanicznej wraz z jej jednostką;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energii mechanicznej.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stosuje do obliczeń związek pracy </w:t>
              <w:br/>
              <w:t>z siłą i drogą, na jakiej została wykonana.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wykonaną pracę jako zmianę energii;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  <w:p>
            <w:pPr>
              <w:pStyle w:val="Normal"/>
              <w:widowControl w:val="false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rozróżnia pracę wykonaną przez ciało</w:t>
              <w:br/>
              <w:t>i pracę wykonaną nad ciałem;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oblicza pracę z wykresu zależności siły działającej na ciało od jego przemieszczenia.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27.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Energia kinetyczna i energia potencjalna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energii: kinetycznej, potencjalnej grawitacji i potencjalnej sprężystości.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wykonaną pracę jako zmianę energii.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oblicza zmianę energii potencjalnej grawitacji oraz zmianę energii kinetycznej;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</w:t>
            </w:r>
            <w:r>
              <w:rPr>
                <w:rStyle w:val="Annotationreference"/>
                <w:rFonts w:cs="Calibri" w:cstheme="minorHAnsi"/>
              </w:rPr>
              <w:t xml:space="preserve"> </w:t>
            </w:r>
            <w:r>
              <w:rPr>
                <w:rFonts w:cs="Calibri" w:cstheme="minorHAnsi"/>
                <w:sz w:val="16"/>
                <w:szCs w:val="16"/>
              </w:rPr>
              <w:t>z danych.</w:t>
            </w:r>
          </w:p>
        </w:tc>
        <w:tc>
          <w:tcPr>
            <w:tcW w:w="240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425" w:hanging="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38761D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28.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Moc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before="0" w:after="60"/>
              <w:contextualSpacing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posługuje się pojęciem mocy wraz </w:t>
              <w:br/>
              <w:t>z jej jednostką.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stosuje do obliczeń związek mocy </w:t>
              <w:br/>
              <w:t>z pracą i czasem, w którym została wykonana;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przelicza wielokrotności i podwielokrotności jednostek (kilo-, mega-).</w:t>
            </w:r>
          </w:p>
          <w:p>
            <w:pPr>
              <w:pStyle w:val="Normal"/>
              <w:widowControl w:val="false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40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doświadczalnie wyznacza moc;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stosuje różne jednostki mocy.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29.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Spadek swobodny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nazywa ruchem zmiennym ruch, </w:t>
              <w:br/>
              <w:t>w którym wartość prędkości się zmienia.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spadek swobodny jako przykład ruchu jednostajnie przyspieszonego;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 zmianę energii potencjalnej grawitacji oraz zmianę energii kinetycznej.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wykorzystuje zasadę zachowania energii mechanicznej do opisu zjawisk;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wykorzystuje zasadę zachowania energii mechanicznej do obliczeń.</w:t>
            </w:r>
          </w:p>
        </w:tc>
        <w:tc>
          <w:tcPr>
            <w:tcW w:w="240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opisuje zasadę zachowania energii.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spacing w:before="0" w:after="60"/>
        <w:rPr>
          <w:rFonts w:cs="Calibri" w:cstheme="minorHAnsi"/>
          <w:b/>
          <w:b/>
          <w:color w:val="577ABC"/>
        </w:rPr>
      </w:pPr>
      <w:r>
        <w:rPr>
          <w:rFonts w:cs="Calibri" w:cstheme="minorHAnsi"/>
          <w:b/>
          <w:color w:val="577ABC"/>
        </w:rPr>
        <w:t>VI. Zjawiska cieplne</w:t>
      </w:r>
    </w:p>
    <w:tbl>
      <w:tblPr>
        <w:tblW w:w="15121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00"/>
        <w:gridCol w:w="1485"/>
        <w:gridCol w:w="2693"/>
        <w:gridCol w:w="680"/>
        <w:gridCol w:w="2580"/>
        <w:gridCol w:w="691"/>
        <w:gridCol w:w="3520"/>
        <w:gridCol w:w="2871"/>
      </w:tblGrid>
      <w:tr>
        <w:trPr>
          <w:trHeight w:val="20" w:hRule="atLeast"/>
        </w:trPr>
        <w:tc>
          <w:tcPr>
            <w:tcW w:w="6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33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>
        <w:trPr>
          <w:trHeight w:val="20" w:hRule="atLeast"/>
        </w:trPr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</w:r>
          </w:p>
        </w:tc>
        <w:tc>
          <w:tcPr>
            <w:tcW w:w="130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577ABC"/>
              <w:right w:val="single" w:sz="4" w:space="0" w:color="FFFFFF"/>
            </w:tcBorders>
            <w:shd w:color="auto" w:fill="577A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>
                <w:rFonts w:cs="Calibri" w:cstheme="minorHAnsi"/>
                <w:b/>
                <w:b/>
                <w:color w:val="FFFFFF" w:themeColor="background1"/>
                <w:sz w:val="18"/>
              </w:rPr>
            </w:pPr>
            <w:r>
              <w:rPr>
                <w:rFonts w:cs="Calibri"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30.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Wszystko ma temperaturę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temperatury.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rozpoznaje, że ciała o równej temperaturze pozostają w stanie równowagi termicznej.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wskazuje, że nie następuje przekazywanie energii (...) między ciałami o tej samej temperaturze.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8"/>
              </w:numPr>
              <w:spacing w:before="0" w:after="60"/>
              <w:contextualSpacing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opisuje zasadę działania baterii termostatycznej.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31.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Termometry i pomiar temperatury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skalą temperatur Celsjusza;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zapisuje wynik pomiaru temperatury wraz z jego jednostką.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skalą temperatur Kelvina;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przelicza temperaturę w skali Celsjusza na temperaturę w skali Kelvina i odwrotnie.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skalą temperatur Fahrenheita.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 xml:space="preserve">przelicza temperaturę w skali Celsjusza na temperaturę </w:t>
              <w:br/>
              <w:t>w skali Fahrenheita i odwrotnie;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ind w:left="425" w:hanging="359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posługuje się pojęciem temperatury odczuwalnej (jakościowo).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32.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Energia wewnętrzna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wskazuje, że energię układu (energię wewnętrzną) można zmienić.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wskazuje, że energię układu (energię wewnętrzną) można zmienić przez wykonanie nad nim pracy lub przez przekazanie energii w postaci ciepła.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analizuje jakościowo związek między temperaturą a średnią energią kinetyczną (ruchu chaotycznego) cząsteczek.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wymienia przykłady sytuacji praktycznych, w których zmienia się energia wewnętrzna układu.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33.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Ciepło właściwe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ciepła właściwego.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posługuje się pojęciem ciepła właściwego wraz z jego jednostką.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wyznacza ciepło właściwe wody z użyciem czajnika elektrycznego lub grzałki o znanej mocy, termometru, cylindra miarowego lub wagi;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zapisuje wynik doświadczalnego wyznaczenia ciepła właściwego wody wraz z jego jednostką oraz z uwzględnieniem informacji o niepewności.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opisuje związek ciepła właściwego substancji, z jakiej wykonane jest ciało, z jego zastosowaniem.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34.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Stany skupienia a temperatura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rozróżnia i podaje nazwy zmian stanu skupienia;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demonstruje zjawisko topnienia.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analizuje zjawiska topnienia, krzepnięcia, wrzenia, skraplania jako procesy, w których dostarczenie energii w postaci ciepła nie powoduje zmiany temperatury;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demonstruje zjawiska wrzenia </w:t>
              <w:br/>
              <w:t>i skraplania.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analizuje zjawiska sublimacji i resublimacji jako procesy, w których dostarczenie energii w postaci ciepła nie powoduje zmiany temperatury.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 xml:space="preserve">wskazuje przykłady ciał stałych, których cząsteczki </w:t>
              <w:br/>
              <w:t>nie tworzą uporządkowanej struktury;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60"/>
              <w:ind w:left="425" w:hanging="360"/>
              <w:rPr>
                <w:rFonts w:cs="Calibri" w:cstheme="minorHAnsi"/>
                <w:color w:val="38761D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opisuje procesy powstawania różnych osadów atmosferyczne (rosy, mgły, szadzi oraz szronu).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35.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Energia podczas zmian stanu skupienia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rozróżnia i podaje nazwy zmian stanu skupienia.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analizuje zjawiska topnienia, krzepnięcia, wrzenia, skraplania jako procesy, w których dostarczenie energii w postaci ciepła nie powoduje zmiany temperatury.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posługuje się pojęciami ciepła topnienia i ciepła parowania wraz z ich jednostkami.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36.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Transport ciepła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zjawisko przewodnictwa cieplnego.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rozróżnia materiały o różnym przewodnictwie;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ruch gazów i cieczy w zjawisku konwekcji;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doświadczalnie bada zjawisko przewodnictwa cieplnego.</w:t>
            </w:r>
          </w:p>
          <w:p>
            <w:pPr>
              <w:pStyle w:val="Normal"/>
              <w:widowControl w:val="false"/>
              <w:spacing w:before="0" w:after="60"/>
              <w:ind w:left="425" w:hanging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opisuje rolę izolacji cieplnej;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określa, który z badanych materiałów jest lepszym przewodnikiem ciepła.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posługuje się pojęciem prądów konwekcyjnych i opisuje przykłady ich występowania.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37.</w:t>
            </w:r>
          </w:p>
        </w:tc>
        <w:tc>
          <w:tcPr>
            <w:tcW w:w="148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Kinetyczno-</w:t>
              <w:br/>
              <w:t>molekularny model budowy materii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rozróżnia pojęcia: obserwacja, pomiar, doświadczenie.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przeprowadza wybrane obserwacje </w:t>
              <w:br/>
              <w:t>i pomiary na podstawie ich opisów.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="0" w:after="60"/>
              <w:ind w:left="425" w:hanging="359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analizuje właściwości substancji w różnych stanach skupienia wynikające z budowy mikroskopowej ciał stałych, cieczy i gazów.</w:t>
            </w:r>
          </w:p>
        </w:tc>
        <w:tc>
          <w:tcPr>
            <w:tcW w:w="28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60"/>
              <w:ind w:left="425" w:hanging="360"/>
              <w:rPr>
                <w:rFonts w:cs="Calibri" w:cstheme="minorHAnsi"/>
                <w:color w:val="577ABC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wymienia cechy modelu fizycznego i jego zastosowanie;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60"/>
              <w:ind w:left="425" w:hanging="360"/>
              <w:rPr>
                <w:rFonts w:cs="Calibri" w:cstheme="minorHAnsi"/>
                <w:color w:val="00B050"/>
                <w:sz w:val="16"/>
                <w:szCs w:val="16"/>
              </w:rPr>
            </w:pPr>
            <w:r>
              <w:rPr>
                <w:rFonts w:cs="Calibri" w:cstheme="minorHAnsi"/>
                <w:color w:val="577ABC"/>
                <w:sz w:val="16"/>
                <w:szCs w:val="16"/>
              </w:rPr>
              <w:t>wymienia założenia kinetyczno-molekularnego modelu budowy materii.</w:t>
            </w:r>
          </w:p>
        </w:tc>
      </w:tr>
    </w:tbl>
    <w:p>
      <w:pPr>
        <w:pStyle w:val="Normal"/>
        <w:widowControl w:val="false"/>
        <w:spacing w:before="0" w:after="200"/>
        <w:rPr>
          <w:rFonts w:cs="Calibri" w:cstheme="minorHAnsi"/>
          <w:b/>
          <w:b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0" w:top="170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Times New Roman">
    <w:charset w:val="01"/>
    <w:family w:val="roman"/>
    <w:pitch w:val="variable"/>
  </w:font>
  <w:font w:name="Lato-Regular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sz w:val="18"/>
        <w:szCs w:val="18"/>
      </w:rPr>
    </w:pPr>
    <w:r>
      <w:rPr>
        <w:sz w:val="18"/>
        <w:szCs w:val="18"/>
      </w:rPr>
    </w:r>
  </w:p>
  <w:p>
    <w:pPr>
      <w:pStyle w:val="Stopka"/>
      <w:tabs>
        <w:tab w:val="clear" w:pos="9072"/>
        <w:tab w:val="center" w:pos="4536" w:leader="none"/>
        <w:tab w:val="right" w:pos="9498" w:leader="none"/>
      </w:tabs>
      <w:spacing w:lineRule="exact" w:line="160" w:before="80" w:after="40"/>
      <w:ind w:left="-567" w:hanging="0"/>
      <w:rPr>
        <w:sz w:val="20"/>
        <w:szCs w:val="18"/>
      </w:rPr>
    </w:pPr>
    <w:r>
      <w:rPr>
        <w:sz w:val="20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4" wp14:anchorId="3D99AD59">
              <wp:simplePos x="0" y="0"/>
              <wp:positionH relativeFrom="column">
                <wp:posOffset>-2540</wp:posOffset>
              </wp:positionH>
              <wp:positionV relativeFrom="paragraph">
                <wp:posOffset>142875</wp:posOffset>
              </wp:positionV>
              <wp:extent cx="9181465" cy="55245"/>
              <wp:effectExtent l="0" t="0" r="20955" b="22225"/>
              <wp:wrapNone/>
              <wp:docPr id="2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80720" cy="5472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25pt,9.15pt" to="722.6pt,13.4pt" ID="Łącznik prostoliniowy 3" stroked="t" style="position:absolute" wp14:anchorId="3D99AD59">
              <v:stroke color="#f09120" weight="190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20"/>
      <w:rPr>
        <w:sz w:val="18"/>
        <w:szCs w:val="16"/>
      </w:rPr>
    </w:pPr>
    <w:r>
      <w:rPr>
        <w:sz w:val="18"/>
        <w:szCs w:val="16"/>
      </w:rPr>
      <w:t>Autor: Tomasz Greczyło, Karina Mularczyk-Sawicka, Dominika Pilak-Zadworna, Grzegorz F. Wojewoda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19" wp14:anchorId="3994CBA0">
              <wp:simplePos x="0" y="0"/>
              <wp:positionH relativeFrom="column">
                <wp:posOffset>-635</wp:posOffset>
              </wp:positionH>
              <wp:positionV relativeFrom="paragraph">
                <wp:posOffset>68580</wp:posOffset>
              </wp:positionV>
              <wp:extent cx="9178290" cy="1270"/>
              <wp:effectExtent l="0" t="0" r="0" b="0"/>
              <wp:wrapNone/>
              <wp:docPr id="3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748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5.4pt" to="722.55pt,5.4pt" ID="Łącznik prostoliniowy 5" stroked="t" style="position:absolute" wp14:anchorId="3994CBA0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20"/>
      <w:ind w:right="113" w:hanging="0"/>
      <w:jc w:val="right"/>
      <w:rPr>
        <w:sz w:val="16"/>
        <w:szCs w:val="16"/>
        <w:lang w:eastAsia="pl-PL"/>
      </w:rPr>
    </w:pPr>
    <w:r>
      <w:rPr>
        <w:rFonts w:cs="Lato-Regular" w:ascii="Lato-Regular" w:hAnsi="Lato-Regular"/>
        <w:sz w:val="14"/>
        <w:szCs w:val="14"/>
      </w:rPr>
      <w:t xml:space="preserve">© </w:t>
    </w:r>
    <w:r>
      <w:rPr>
        <w:sz w:val="16"/>
        <w:szCs w:val="16"/>
        <w:lang w:eastAsia="pl-PL"/>
      </w:rPr>
      <w:t>Copyright by WSiP</w:t>
    </w:r>
  </w:p>
  <w:p>
    <w:pPr>
      <w:pStyle w:val="Stopka"/>
      <w:spacing w:lineRule="exact" w:line="160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spacing w:lineRule="exact" w:line="160" w:before="240" w:after="0"/>
      <w:ind w:left="-1417" w:hanging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sz w:val="18"/>
        <w:szCs w:val="18"/>
      </w:rPr>
    </w:pPr>
    <w:r>
      <w:rPr>
        <w:sz w:val="18"/>
        <w:szCs w:val="18"/>
      </w:rPr>
    </w:r>
  </w:p>
  <w:p>
    <w:pPr>
      <w:pStyle w:val="Stopka"/>
      <w:tabs>
        <w:tab w:val="clear" w:pos="9072"/>
        <w:tab w:val="center" w:pos="4536" w:leader="none"/>
        <w:tab w:val="right" w:pos="9498" w:leader="none"/>
      </w:tabs>
      <w:spacing w:lineRule="exact" w:line="160" w:before="80" w:after="40"/>
      <w:ind w:left="-567" w:hanging="0"/>
      <w:rPr>
        <w:sz w:val="20"/>
        <w:szCs w:val="18"/>
      </w:rPr>
    </w:pPr>
    <w:r>
      <w:rPr>
        <w:sz w:val="20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34" wp14:anchorId="3D99AD59">
              <wp:simplePos x="0" y="0"/>
              <wp:positionH relativeFrom="column">
                <wp:posOffset>-2540</wp:posOffset>
              </wp:positionH>
              <wp:positionV relativeFrom="paragraph">
                <wp:posOffset>142875</wp:posOffset>
              </wp:positionV>
              <wp:extent cx="9181465" cy="55245"/>
              <wp:effectExtent l="0" t="0" r="20955" b="22225"/>
              <wp:wrapNone/>
              <wp:docPr id="5" name="Łącznik prostoliniowy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80720" cy="5472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25pt,9.15pt" to="722.6pt,13.4pt" ID="Łącznik prostoliniowy 3_0" stroked="t" style="position:absolute" wp14:anchorId="3D99AD59">
              <v:stroke color="#f09120" weight="190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20"/>
      <w:rPr>
        <w:sz w:val="18"/>
        <w:szCs w:val="16"/>
      </w:rPr>
    </w:pPr>
    <w:r>
      <w:rPr>
        <w:sz w:val="18"/>
        <w:szCs w:val="16"/>
      </w:rPr>
      <w:t>Autor: Tomasz Greczyło, Karina Mularczyk-Sawicka, Dominika Pilak-Zadworna, Grzegorz F. Wojewoda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46" wp14:anchorId="3994CBA0">
              <wp:simplePos x="0" y="0"/>
              <wp:positionH relativeFrom="column">
                <wp:posOffset>-635</wp:posOffset>
              </wp:positionH>
              <wp:positionV relativeFrom="paragraph">
                <wp:posOffset>68580</wp:posOffset>
              </wp:positionV>
              <wp:extent cx="9178290" cy="1270"/>
              <wp:effectExtent l="0" t="0" r="0" b="0"/>
              <wp:wrapNone/>
              <wp:docPr id="6" name="Łącznik prostoliniowy 5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748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5.4pt" to="722.55pt,5.4pt" ID="Łącznik prostoliniowy 5_0" stroked="t" style="position:absolute" wp14:anchorId="3994CBA0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20"/>
      <w:ind w:right="113" w:hanging="0"/>
      <w:jc w:val="right"/>
      <w:rPr>
        <w:sz w:val="16"/>
        <w:szCs w:val="16"/>
        <w:lang w:eastAsia="pl-PL"/>
      </w:rPr>
    </w:pPr>
    <w:r>
      <w:rPr>
        <w:rFonts w:cs="Lato-Regular" w:ascii="Lato-Regular" w:hAnsi="Lato-Regular"/>
        <w:sz w:val="14"/>
        <w:szCs w:val="14"/>
      </w:rPr>
      <w:t xml:space="preserve">© </w:t>
    </w:r>
    <w:r>
      <w:rPr>
        <w:sz w:val="16"/>
        <w:szCs w:val="16"/>
        <w:lang w:eastAsia="pl-PL"/>
      </w:rPr>
      <w:t>Copyright by WSiP</w:t>
    </w:r>
  </w:p>
  <w:p>
    <w:pPr>
      <w:pStyle w:val="Stopka"/>
      <w:spacing w:lineRule="exact" w:line="160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opka"/>
      <w:spacing w:lineRule="exact" w:line="160" w:before="240" w:after="0"/>
      <w:ind w:left="-1417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  <w:drawing>
        <wp:anchor behindDoc="1" distT="0" distB="0" distL="0" distR="0" simplePos="0" locked="0" layoutInCell="1" allowOverlap="1" relativeHeight="22">
          <wp:simplePos x="0" y="0"/>
          <wp:positionH relativeFrom="column">
            <wp:posOffset>-665480</wp:posOffset>
          </wp:positionH>
          <wp:positionV relativeFrom="paragraph">
            <wp:posOffset>109855</wp:posOffset>
          </wp:positionV>
          <wp:extent cx="7560310" cy="395605"/>
          <wp:effectExtent l="0" t="0" r="0" b="0"/>
          <wp:wrapNone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</w:r>
  </w:p>
  <w:p>
    <w:pPr>
      <w:pStyle w:val="Gwka"/>
      <w:tabs>
        <w:tab w:val="clear" w:pos="4536"/>
        <w:tab w:val="clear" w:pos="9072"/>
        <w:tab w:val="left" w:pos="5591" w:leader="none"/>
      </w:tabs>
      <w:ind w:left="-1418" w:hanging="0"/>
      <w:rPr/>
    </w:pPr>
    <w:r>
      <w:rPr/>
      <w:tab/>
    </w:r>
  </w:p>
  <w:p>
    <w:pPr>
      <w:pStyle w:val="Brakstyluakapitowego"/>
      <w:tabs>
        <w:tab w:val="clear" w:pos="709"/>
        <w:tab w:val="right" w:pos="14572" w:leader="none"/>
      </w:tabs>
      <w:suppressAutoHyphens w:val="true"/>
      <w:ind w:left="907" w:hanging="340"/>
      <w:jc w:val="both"/>
      <w:rPr>
        <w:rFonts w:ascii="Calibri" w:hAnsi="Calibri" w:cs="Calibri" w:asciiTheme="minorHAnsi" w:cstheme="minorHAnsi" w:hAnsi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cs="Calibri" w:ascii="Calibri" w:hAnsi="Calibri" w:asciiTheme="minorHAnsi" w:cstheme="minorHAnsi" w:hAnsi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Sposób na fizykę | Fizyka | Klasa 7</w:t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</w:r>
  </w:p>
  <w:p>
    <w:pPr>
      <w:pStyle w:val="Gwka"/>
      <w:tabs>
        <w:tab w:val="clear" w:pos="4536"/>
        <w:tab w:val="clear" w:pos="9072"/>
        <w:tab w:val="left" w:pos="5591" w:leader="none"/>
      </w:tabs>
      <w:ind w:left="-1418" w:hanging="0"/>
      <w:rPr/>
    </w:pPr>
    <w:r>
      <w:drawing>
        <wp:anchor behindDoc="1" distT="0" distB="0" distL="0" distR="0" simplePos="0" locked="0" layoutInCell="1" allowOverlap="1" relativeHeight="17">
          <wp:simplePos x="0" y="0"/>
          <wp:positionH relativeFrom="column">
            <wp:posOffset>-1089660</wp:posOffset>
          </wp:positionH>
          <wp:positionV relativeFrom="paragraph">
            <wp:posOffset>49530</wp:posOffset>
          </wp:positionV>
          <wp:extent cx="10685780" cy="395605"/>
          <wp:effectExtent l="0" t="0" r="0" b="0"/>
          <wp:wrapNone/>
          <wp:docPr id="4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Brakstyluakapitowego"/>
      <w:tabs>
        <w:tab w:val="clear" w:pos="709"/>
        <w:tab w:val="right" w:pos="14572" w:leader="none"/>
      </w:tabs>
      <w:suppressAutoHyphens w:val="true"/>
      <w:ind w:left="907" w:hanging="340"/>
      <w:jc w:val="both"/>
      <w:rPr>
        <w:rFonts w:ascii="Calibri" w:hAnsi="Calibri" w:cs="Calibri" w:asciiTheme="minorHAnsi" w:cstheme="minorHAnsi" w:hAnsi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cs="Calibri" w:ascii="Calibri" w:hAnsi="Calibri" w:asciiTheme="minorHAnsi" w:cstheme="minorHAnsi" w:hAnsi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Sposób na fizykę | Fizyka | Klasa 7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521" w:hanging="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1549" w:hanging="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1577" w:hanging="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1605" w:hanging="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1633" w:hanging="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1661" w:hanging="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1689" w:hanging="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1717" w:hanging="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  <w:u w:val="none"/>
        <w:rFonts w:cs="Symbol"/>
        <w:color w:val="000000"/>
      </w:rPr>
    </w:lvl>
    <w:lvl w:ilvl="1">
      <w:start w:val="1"/>
      <w:numFmt w:val="bullet"/>
      <w:lvlText w:val="-"/>
      <w:lvlJc w:val="left"/>
      <w:pPr>
        <w:ind w:left="1146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1866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586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306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026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4746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466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186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222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1942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662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382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102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4822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542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262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  <w:rFonts w:cs="Symbol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146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1866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586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306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026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4746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466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186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146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1866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586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306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026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4746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466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186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396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40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12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ind w:left="418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5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7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1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3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78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w="http://schemas.openxmlformats.org/wordprocessingml/2006/main">
  <w:zoom w:percent="7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" w:customStyle="1">
    <w:name w:val="B"/>
    <w:uiPriority w:val="99"/>
    <w:qFormat/>
    <w:rsid w:val="003b56fb"/>
    <w:rPr>
      <w:b/>
      <w:bCs/>
    </w:rPr>
  </w:style>
  <w:style w:type="character" w:styleId="CondensedItalic" w:customStyle="1">
    <w:name w:val="Condensed Italic"/>
    <w:uiPriority w:val="99"/>
    <w:qFormat/>
    <w:rsid w:val="003b56fb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2363d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b56fb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eastAsia="Calibri" w:cs="Minion Pro"/>
      <w:color w:val="000000"/>
      <w:kern w:val="0"/>
      <w:sz w:val="24"/>
      <w:szCs w:val="24"/>
      <w:lang w:val="pl-PL" w:eastAsia="en-US" w:bidi="ar-SA"/>
    </w:rPr>
  </w:style>
  <w:style w:type="paragraph" w:styleId="PLATabelatytuTABELE" w:customStyle="1">
    <w:name w:val="PLA Tabela tytuł (TABELE)"/>
    <w:basedOn w:val="Brakstyluakapitowego"/>
    <w:uiPriority w:val="99"/>
    <w:qFormat/>
    <w:rsid w:val="003b56fb"/>
    <w:pPr>
      <w:suppressAutoHyphens w:val="true"/>
      <w:spacing w:lineRule="atLeast" w:line="340" w:before="0" w:after="57"/>
      <w:jc w:val="center"/>
    </w:pPr>
    <w:rPr>
      <w:rFonts w:ascii="AgendaPl Bold" w:hAnsi="AgendaPl Bold" w:cs="AgendaPl Bold"/>
      <w:b/>
      <w:bCs/>
      <w:color w:val="004CFF"/>
      <w:sz w:val="30"/>
      <w:szCs w:val="30"/>
      <w:vertAlign w:val="superscript"/>
    </w:rPr>
  </w:style>
  <w:style w:type="paragraph" w:styleId="PLATabelatekstTABELE" w:customStyle="1">
    <w:name w:val="PLA Tabela tekst (TABELE)"/>
    <w:basedOn w:val="Brakstyluakapitowego"/>
    <w:uiPriority w:val="99"/>
    <w:qFormat/>
    <w:rsid w:val="003b56fb"/>
    <w:pPr>
      <w:tabs>
        <w:tab w:val="clear" w:pos="709"/>
        <w:tab w:val="left" w:pos="170" w:leader="none"/>
      </w:tabs>
      <w:spacing w:lineRule="atLeast" w:line="230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qFormat/>
    <w:rsid w:val="003b56fb"/>
    <w:pPr>
      <w:spacing w:lineRule="atLeast" w:line="230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qFormat/>
    <w:rsid w:val="003b56fb"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D2A9-3AC2-461A-B0BE-1904CA43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LibreOffice/6.4.1.2$Windows_X86_64 LibreOffice_project/4d224e95b98b138af42a64d84056446d09082932</Application>
  <Pages>12</Pages>
  <Words>3520</Words>
  <Characters>21126</Characters>
  <CharactersWithSpaces>24597</CharactersWithSpaces>
  <Paragraphs>49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2023-03-31T07:59:00Z</dcterms:created>
  <dc:creator>Marta Jedlinska</dc:creator>
  <dc:description/>
  <dc:language>pl-PL</dc:language>
  <cp:lastModifiedBy/>
  <dcterms:modified xsi:type="dcterms:W3CDTF">2023-09-11T16:40:31Z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