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3D" w:rsidRPr="000E4E59" w:rsidRDefault="00B4123D" w:rsidP="00276375">
      <w:pPr>
        <w:pStyle w:val="Odsekzoznamu"/>
        <w:spacing w:after="0" w:line="240" w:lineRule="auto"/>
        <w:ind w:left="426"/>
        <w:contextualSpacing w:val="0"/>
        <w:jc w:val="center"/>
        <w:rPr>
          <w:rFonts w:cs="Calibri"/>
          <w:b/>
          <w:sz w:val="24"/>
          <w:szCs w:val="24"/>
        </w:rPr>
      </w:pPr>
      <w:r w:rsidRPr="000E4E59">
        <w:rPr>
          <w:rFonts w:cs="Calibri"/>
          <w:b/>
          <w:sz w:val="24"/>
          <w:szCs w:val="24"/>
        </w:rPr>
        <w:t>Zmluva o Partnerstve</w:t>
      </w:r>
    </w:p>
    <w:p w:rsidR="00B4123D" w:rsidRPr="000E4E59" w:rsidRDefault="00B4123D" w:rsidP="00276375">
      <w:pPr>
        <w:pStyle w:val="Odsekzoznamu"/>
        <w:spacing w:after="0" w:line="240" w:lineRule="auto"/>
        <w:ind w:left="426"/>
        <w:contextualSpacing w:val="0"/>
        <w:jc w:val="center"/>
        <w:rPr>
          <w:rFonts w:cs="Calibri"/>
          <w:b/>
          <w:sz w:val="24"/>
          <w:szCs w:val="24"/>
        </w:rPr>
      </w:pPr>
      <w:r w:rsidRPr="000E4E59">
        <w:rPr>
          <w:rFonts w:cs="Calibri"/>
          <w:sz w:val="24"/>
          <w:szCs w:val="24"/>
        </w:rPr>
        <w:t xml:space="preserve">podľa </w:t>
      </w:r>
      <w:proofErr w:type="spellStart"/>
      <w:r w:rsidRPr="000E4E59">
        <w:rPr>
          <w:rFonts w:cs="Calibri"/>
          <w:sz w:val="24"/>
          <w:szCs w:val="24"/>
        </w:rPr>
        <w:t>ust</w:t>
      </w:r>
      <w:proofErr w:type="spellEnd"/>
      <w:r w:rsidRPr="000E4E59">
        <w:rPr>
          <w:rFonts w:cs="Calibri"/>
          <w:sz w:val="24"/>
          <w:szCs w:val="24"/>
        </w:rPr>
        <w:t xml:space="preserve">. § 51 zákona č. 40/1964 Zb. Občianskeho zákonníka </w:t>
      </w:r>
      <w:r w:rsidRPr="000E4E59">
        <w:rPr>
          <w:rFonts w:cs="Calibri"/>
          <w:sz w:val="24"/>
          <w:szCs w:val="24"/>
        </w:rPr>
        <w:br/>
        <w:t>v znení neskorších predpisov</w:t>
      </w:r>
    </w:p>
    <w:p w:rsidR="00B4123D" w:rsidRPr="000E4E59" w:rsidRDefault="00B4123D" w:rsidP="00276375">
      <w:pPr>
        <w:pStyle w:val="Odsekzoznamu"/>
        <w:spacing w:after="0" w:line="240" w:lineRule="auto"/>
        <w:ind w:left="426"/>
        <w:contextualSpacing w:val="0"/>
        <w:jc w:val="center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 xml:space="preserve">č.: </w:t>
      </w:r>
      <w:r w:rsidRPr="00081E85">
        <w:rPr>
          <w:rFonts w:cs="Calibri"/>
          <w:noProof/>
          <w:sz w:val="24"/>
          <w:szCs w:val="24"/>
        </w:rPr>
        <w:t>700/ITA/2021</w:t>
      </w:r>
    </w:p>
    <w:p w:rsidR="00B4123D" w:rsidRPr="000E4E59" w:rsidRDefault="00B4123D" w:rsidP="00276375">
      <w:pPr>
        <w:pStyle w:val="Odsekzoznamu"/>
        <w:spacing w:after="0" w:line="240" w:lineRule="auto"/>
        <w:ind w:left="426"/>
        <w:contextualSpacing w:val="0"/>
        <w:jc w:val="center"/>
        <w:rPr>
          <w:rFonts w:cs="Calibri"/>
          <w:b/>
          <w:sz w:val="24"/>
          <w:szCs w:val="24"/>
          <w:u w:val="single"/>
        </w:rPr>
      </w:pPr>
    </w:p>
    <w:p w:rsidR="00B4123D" w:rsidRPr="000E4E59" w:rsidRDefault="00B4123D" w:rsidP="00276375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0E4E59">
        <w:rPr>
          <w:rFonts w:ascii="Calibri" w:hAnsi="Calibri" w:cs="Calibri"/>
          <w:b/>
        </w:rPr>
        <w:t>Článok I</w:t>
      </w:r>
    </w:p>
    <w:p w:rsidR="00B4123D" w:rsidRPr="000E4E59" w:rsidRDefault="00B4123D" w:rsidP="00276375">
      <w:pPr>
        <w:pStyle w:val="Odsekzoznamu"/>
        <w:spacing w:after="0" w:line="240" w:lineRule="auto"/>
        <w:ind w:left="0"/>
        <w:contextualSpacing w:val="0"/>
        <w:jc w:val="center"/>
        <w:rPr>
          <w:rFonts w:cs="Calibri"/>
          <w:b/>
          <w:sz w:val="24"/>
          <w:szCs w:val="24"/>
          <w:u w:val="single"/>
        </w:rPr>
      </w:pPr>
      <w:r w:rsidRPr="000E4E59">
        <w:rPr>
          <w:rFonts w:cs="Calibri"/>
          <w:b/>
          <w:sz w:val="24"/>
          <w:szCs w:val="24"/>
        </w:rPr>
        <w:t>Zmluvné strany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rPr>
          <w:rFonts w:ascii="Calibri" w:hAnsi="Calibri" w:cs="Calibri"/>
        </w:rPr>
      </w:pPr>
    </w:p>
    <w:p w:rsidR="00B4123D" w:rsidRPr="000E4E59" w:rsidRDefault="00B4123D" w:rsidP="00276375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/>
        </w:rPr>
      </w:pPr>
      <w:r w:rsidRPr="000E4E59">
        <w:rPr>
          <w:rFonts w:ascii="Calibri" w:hAnsi="Calibri" w:cs="Calibri"/>
          <w:b/>
        </w:rPr>
        <w:t>Centrum vedecko-technických informácií SR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Lamačská cesta 8/A, 840 05</w:t>
      </w:r>
      <w:r w:rsidRPr="000E4E59">
        <w:rPr>
          <w:rFonts w:ascii="Calibri" w:hAnsi="Calibri" w:cs="Calibri"/>
        </w:rPr>
        <w:t xml:space="preserve"> Bratislava 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>Štatutárny orgán:</w:t>
      </w:r>
      <w:r w:rsidRPr="00CB6657">
        <w:t xml:space="preserve"> </w:t>
      </w:r>
      <w:r w:rsidRPr="00CB6657">
        <w:rPr>
          <w:rFonts w:ascii="Calibri" w:hAnsi="Calibri" w:cs="Calibri"/>
        </w:rPr>
        <w:t xml:space="preserve">prof. PharmDr. Ján </w:t>
      </w:r>
      <w:proofErr w:type="spellStart"/>
      <w:r w:rsidRPr="00CB6657">
        <w:rPr>
          <w:rFonts w:ascii="Calibri" w:hAnsi="Calibri" w:cs="Calibri"/>
        </w:rPr>
        <w:t>Kyselovič</w:t>
      </w:r>
      <w:proofErr w:type="spellEnd"/>
      <w:r w:rsidRPr="00CB6657">
        <w:rPr>
          <w:rFonts w:ascii="Calibri" w:hAnsi="Calibri" w:cs="Calibri"/>
        </w:rPr>
        <w:t>, CSc.</w:t>
      </w:r>
      <w:r w:rsidRPr="000E4E59">
        <w:rPr>
          <w:rFonts w:ascii="Calibri" w:hAnsi="Calibri" w:cs="Calibri"/>
        </w:rPr>
        <w:t xml:space="preserve">, generálny riaditeľ CVTI </w:t>
      </w:r>
      <w:r>
        <w:rPr>
          <w:rFonts w:ascii="Calibri" w:hAnsi="Calibri" w:cs="Calibri"/>
        </w:rPr>
        <w:t xml:space="preserve">SR </w:t>
      </w:r>
      <w:r w:rsidRPr="000E4E59">
        <w:rPr>
          <w:rFonts w:ascii="Calibri" w:hAnsi="Calibri" w:cs="Calibri"/>
        </w:rPr>
        <w:t>a hlavný manažér projektu IT Akadémia – vzdelávanie pre 21. storočie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IČO: </w:t>
      </w:r>
      <w:r w:rsidRPr="00C1797B">
        <w:rPr>
          <w:rFonts w:ascii="Calibri" w:hAnsi="Calibri" w:cs="Calibri"/>
        </w:rPr>
        <w:t>00151882</w:t>
      </w:r>
      <w:r w:rsidRPr="000E4E59">
        <w:rPr>
          <w:rFonts w:ascii="Calibri" w:hAnsi="Calibri" w:cs="Calibri"/>
        </w:rPr>
        <w:t xml:space="preserve"> 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>(ďalej len „CVTI SR“)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rPr>
          <w:rFonts w:ascii="Calibri" w:hAnsi="Calibri" w:cs="Calibri"/>
        </w:rPr>
      </w:pPr>
    </w:p>
    <w:p w:rsidR="00B4123D" w:rsidRPr="000E4E59" w:rsidRDefault="00B4123D" w:rsidP="00276375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/>
        </w:rPr>
      </w:pPr>
      <w:r w:rsidRPr="000E4E59">
        <w:rPr>
          <w:rFonts w:ascii="Calibri" w:hAnsi="Calibri" w:cs="Calibri"/>
          <w:b/>
        </w:rPr>
        <w:t xml:space="preserve">Univerzita Pavla Jozefa Šafárika v Košiciach 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>Šrobárova 2, 041 80 Košice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Štatutárny orgán: prof. RNDr. Pavol </w:t>
      </w:r>
      <w:proofErr w:type="spellStart"/>
      <w:r w:rsidRPr="000E4E59">
        <w:rPr>
          <w:rFonts w:ascii="Calibri" w:hAnsi="Calibri" w:cs="Calibri"/>
        </w:rPr>
        <w:t>Sovák</w:t>
      </w:r>
      <w:proofErr w:type="spellEnd"/>
      <w:r w:rsidRPr="000E4E59">
        <w:rPr>
          <w:rFonts w:ascii="Calibri" w:hAnsi="Calibri" w:cs="Calibri"/>
        </w:rPr>
        <w:t>, CSc. – rektor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Zastúpený: </w:t>
      </w:r>
      <w:r>
        <w:rPr>
          <w:rFonts w:ascii="Calibri" w:hAnsi="Calibri" w:cs="Calibri"/>
        </w:rPr>
        <w:t>prof</w:t>
      </w:r>
      <w:r w:rsidRPr="000E4E59">
        <w:rPr>
          <w:rFonts w:ascii="Calibri" w:hAnsi="Calibri" w:cs="Calibri"/>
        </w:rPr>
        <w:t>. RNDr. Gabriel Semanišin PhD., garant IT Akadémie (na základe poverenia rektora UPJŠ zo dňa 14. 6. 2017)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IČO: 00397768 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DIČ: 2021157050 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>(ďalej len „UPJŠ“)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rPr>
          <w:rFonts w:ascii="Calibri" w:hAnsi="Calibri" w:cs="Calibri"/>
        </w:rPr>
      </w:pPr>
    </w:p>
    <w:p w:rsidR="00B4123D" w:rsidRPr="000E4E59" w:rsidRDefault="00B4123D" w:rsidP="00276375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/>
          <w:noProof/>
        </w:rPr>
      </w:pPr>
      <w:r w:rsidRPr="00081E85">
        <w:rPr>
          <w:rFonts w:ascii="Calibri" w:hAnsi="Calibri" w:cs="Calibri"/>
          <w:b/>
          <w:noProof/>
        </w:rPr>
        <w:t>Základná škola s materskou školou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81E85">
        <w:rPr>
          <w:rFonts w:ascii="Calibri" w:hAnsi="Calibri" w:cs="Calibri"/>
          <w:noProof/>
        </w:rPr>
        <w:t>Námestie Slovenského učeného tovarišstva 15</w:t>
      </w:r>
      <w:r w:rsidRPr="000E4E59">
        <w:rPr>
          <w:rFonts w:ascii="Calibri" w:hAnsi="Calibri" w:cs="Calibri"/>
        </w:rPr>
        <w:t xml:space="preserve">, </w:t>
      </w:r>
      <w:r w:rsidRPr="00081E85">
        <w:rPr>
          <w:rFonts w:ascii="Calibri" w:hAnsi="Calibri" w:cs="Calibri"/>
          <w:noProof/>
        </w:rPr>
        <w:t>917 01  Trnava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Štatutárny orgán: </w:t>
      </w:r>
      <w:r w:rsidRPr="00081E85">
        <w:rPr>
          <w:rFonts w:ascii="Calibri" w:hAnsi="Calibri" w:cs="Calibri"/>
          <w:noProof/>
        </w:rPr>
        <w:t>Mgr. Žofia Halásová</w:t>
      </w:r>
      <w:r w:rsidRPr="000E4E59">
        <w:rPr>
          <w:rFonts w:ascii="Calibri" w:hAnsi="Calibri" w:cs="Calibri"/>
        </w:rPr>
        <w:t xml:space="preserve">, </w:t>
      </w:r>
      <w:r w:rsidRPr="00081E85">
        <w:rPr>
          <w:rFonts w:ascii="Calibri" w:hAnsi="Calibri" w:cs="Calibri"/>
          <w:noProof/>
        </w:rPr>
        <w:t>riaditeľka školy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IČO: </w:t>
      </w:r>
      <w:r w:rsidRPr="00081E85">
        <w:rPr>
          <w:rFonts w:ascii="Calibri" w:hAnsi="Calibri" w:cs="Calibri"/>
          <w:noProof/>
        </w:rPr>
        <w:t>36080772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 xml:space="preserve">DIČ: </w:t>
      </w:r>
      <w:r w:rsidRPr="00081E85">
        <w:rPr>
          <w:rFonts w:ascii="Calibri" w:hAnsi="Calibri" w:cs="Calibri"/>
          <w:noProof/>
        </w:rPr>
        <w:t>2021322017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ind w:left="360"/>
        <w:rPr>
          <w:rFonts w:ascii="Calibri" w:hAnsi="Calibri" w:cs="Calibri"/>
        </w:rPr>
      </w:pPr>
      <w:r w:rsidRPr="000E4E59">
        <w:rPr>
          <w:rFonts w:ascii="Calibri" w:hAnsi="Calibri" w:cs="Calibri"/>
        </w:rPr>
        <w:t>(ďalej len „Partnerská škola“)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rPr>
          <w:rFonts w:ascii="Calibri" w:hAnsi="Calibri" w:cs="Calibri"/>
        </w:rPr>
      </w:pPr>
    </w:p>
    <w:p w:rsidR="00B4123D" w:rsidRPr="000E4E59" w:rsidRDefault="00B4123D" w:rsidP="00276375">
      <w:pPr>
        <w:pStyle w:val="Normlnywebov"/>
        <w:spacing w:before="0" w:beforeAutospacing="0" w:after="0" w:afterAutospacing="0"/>
        <w:rPr>
          <w:rFonts w:ascii="Calibri" w:hAnsi="Calibri" w:cs="Calibri"/>
        </w:rPr>
      </w:pPr>
      <w:r w:rsidRPr="000E4E59">
        <w:rPr>
          <w:rFonts w:ascii="Calibri" w:hAnsi="Calibri" w:cs="Calibri"/>
        </w:rPr>
        <w:t>(spolu aj ako „zmluvné strany“)</w:t>
      </w:r>
    </w:p>
    <w:p w:rsidR="00B4123D" w:rsidRPr="000E4E59" w:rsidRDefault="00B4123D" w:rsidP="00276375">
      <w:pPr>
        <w:pStyle w:val="Normlnywebov"/>
        <w:spacing w:before="0" w:beforeAutospacing="0" w:after="0" w:afterAutospacing="0"/>
        <w:rPr>
          <w:rFonts w:ascii="Calibri" w:hAnsi="Calibri" w:cs="Calibri"/>
        </w:rPr>
      </w:pPr>
    </w:p>
    <w:p w:rsidR="00B4123D" w:rsidRPr="008232C9" w:rsidRDefault="00B4123D" w:rsidP="000678E9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8232C9">
        <w:rPr>
          <w:rFonts w:ascii="Calibri" w:hAnsi="Calibri" w:cs="Calibri"/>
          <w:b/>
        </w:rPr>
        <w:t>Článok II</w:t>
      </w:r>
    </w:p>
    <w:p w:rsidR="00B4123D" w:rsidRPr="008232C9" w:rsidRDefault="00B4123D" w:rsidP="000678E9">
      <w:pPr>
        <w:pStyle w:val="Normlnywebov"/>
        <w:spacing w:before="0" w:beforeAutospacing="0" w:after="240" w:afterAutospacing="0"/>
        <w:jc w:val="center"/>
        <w:rPr>
          <w:rFonts w:ascii="Calibri" w:hAnsi="Calibri" w:cs="Calibri"/>
          <w:b/>
        </w:rPr>
      </w:pPr>
      <w:r w:rsidRPr="008232C9">
        <w:rPr>
          <w:rFonts w:ascii="Calibri" w:hAnsi="Calibri" w:cs="Calibri"/>
          <w:b/>
        </w:rPr>
        <w:t>Predmet zmluvy</w:t>
      </w:r>
    </w:p>
    <w:p w:rsidR="00B4123D" w:rsidRDefault="00B4123D" w:rsidP="000678E9">
      <w:pPr>
        <w:pStyle w:val="Odsekzoznamu"/>
        <w:numPr>
          <w:ilvl w:val="0"/>
          <w:numId w:val="3"/>
        </w:numPr>
        <w:spacing w:after="0" w:line="240" w:lineRule="auto"/>
        <w:ind w:left="284" w:hanging="426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 xml:space="preserve">Predmetom tejto zmluvy je spolupráca zmluvných strán za účelom napĺňania cieľov národného projektu „IT Akadémia – vzdelávanie pre 21. storočie“ (ďalej len „projekt“), vymedzených v zmluve o NFP s ITMS kódom  projektu 312011F057, na základe Zmluvy o poskytnutí nenávratného finančného príspevku č. OPĽZ/3/2017 (ďalej len „Zmluvy o poskytnutí NFP“), v rámci Operačného programu </w:t>
      </w:r>
      <w:r>
        <w:rPr>
          <w:rFonts w:cs="Calibri"/>
          <w:sz w:val="24"/>
          <w:szCs w:val="24"/>
        </w:rPr>
        <w:t xml:space="preserve">Ľudské zdroje </w:t>
      </w:r>
      <w:r w:rsidRPr="008232C9">
        <w:rPr>
          <w:rFonts w:cs="Calibri"/>
          <w:sz w:val="24"/>
          <w:szCs w:val="24"/>
        </w:rPr>
        <w:t xml:space="preserve">a v Štatúte IT Akadémie (ďalej len „štatút ITA“). </w:t>
      </w:r>
    </w:p>
    <w:p w:rsidR="00B4123D" w:rsidRPr="000E4E59" w:rsidRDefault="00B4123D" w:rsidP="000678E9">
      <w:pPr>
        <w:pStyle w:val="Odsekzoznamu"/>
        <w:numPr>
          <w:ilvl w:val="0"/>
          <w:numId w:val="3"/>
        </w:numPr>
        <w:spacing w:after="0" w:line="240" w:lineRule="auto"/>
        <w:ind w:left="283" w:hanging="426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lastRenderedPageBreak/>
        <w:t>Podpísaním tejto zmluvy sa Partnerská škola zaväzuje, že bude v súčinnosti s CVTI SR ako prijímateľom NFP a ďalšími ustanovujúcimi partnermi IT Akadémie realizovať aktivity projektu vymedzené v Zmluve o poskytnutí NFP a tiež v štatúte ITA, a to spôsobom, ktorý je v súlade s právnym poriadkom Slovenskej republiky, s ustanoveniami Zmluvy o poskytnutí NFP, štatútu</w:t>
      </w:r>
      <w:r>
        <w:rPr>
          <w:rFonts w:cs="Calibri"/>
          <w:sz w:val="24"/>
          <w:szCs w:val="24"/>
        </w:rPr>
        <w:t xml:space="preserve"> ITA</w:t>
      </w:r>
      <w:r w:rsidRPr="008232C9">
        <w:rPr>
          <w:rFonts w:cs="Calibri"/>
          <w:sz w:val="24"/>
          <w:szCs w:val="24"/>
        </w:rPr>
        <w:t xml:space="preserve"> ako aj s touto zmluvou. Partnerská škola sa zaväzuje realizovať nasledujúce aktivity:</w:t>
      </w:r>
    </w:p>
    <w:p w:rsidR="00B4123D" w:rsidRPr="00B95525" w:rsidRDefault="00B4123D" w:rsidP="007F35B9">
      <w:pPr>
        <w:pStyle w:val="Odsekzoznamu"/>
        <w:numPr>
          <w:ilvl w:val="1"/>
          <w:numId w:val="14"/>
        </w:numPr>
        <w:spacing w:after="0" w:line="240" w:lineRule="auto"/>
        <w:ind w:left="709" w:hanging="425"/>
        <w:contextualSpacing w:val="0"/>
        <w:jc w:val="both"/>
        <w:rPr>
          <w:noProof/>
          <w:sz w:val="24"/>
          <w:szCs w:val="24"/>
        </w:rPr>
      </w:pPr>
      <w:r w:rsidRPr="00081E85">
        <w:rPr>
          <w:noProof/>
          <w:sz w:val="24"/>
          <w:szCs w:val="24"/>
        </w:rPr>
        <w:t>Prostredníctvom vybraných učiteľov školy využívať vo výučbe v projekte vytvorené inovatívne metodiky.</w:t>
      </w:r>
      <w:r w:rsidRPr="00B95525">
        <w:rPr>
          <w:noProof/>
          <w:sz w:val="24"/>
          <w:szCs w:val="24"/>
        </w:rPr>
        <w:t xml:space="preserve"> </w:t>
      </w:r>
    </w:p>
    <w:p w:rsidR="00B4123D" w:rsidRPr="00CB4823" w:rsidRDefault="00B4123D" w:rsidP="00CB4823">
      <w:pPr>
        <w:pStyle w:val="Odsekzoznamu"/>
        <w:numPr>
          <w:ilvl w:val="1"/>
          <w:numId w:val="14"/>
        </w:numPr>
        <w:spacing w:after="0" w:line="240" w:lineRule="auto"/>
        <w:ind w:left="709" w:hanging="425"/>
        <w:contextualSpacing w:val="0"/>
        <w:jc w:val="both"/>
        <w:rPr>
          <w:noProof/>
          <w:sz w:val="24"/>
          <w:szCs w:val="24"/>
        </w:rPr>
      </w:pPr>
      <w:r w:rsidRPr="00081E85">
        <w:rPr>
          <w:noProof/>
          <w:sz w:val="24"/>
          <w:szCs w:val="24"/>
        </w:rPr>
        <w:t>Využiť kapacity projektu pre zapojenie učiteľov informatiky, matematiky, prírodných a technických vied do kontinuálneho vzdelávania učiteľov.</w:t>
      </w:r>
    </w:p>
    <w:p w:rsidR="00B4123D" w:rsidRDefault="00B4123D" w:rsidP="00AA5719">
      <w:pPr>
        <w:spacing w:after="0" w:line="240" w:lineRule="auto"/>
        <w:ind w:left="283" w:firstLine="1"/>
        <w:jc w:val="both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>Podrobný zoznam aktivít je obsahom Prílohy č. 1 tejto zmluvy. Príloha č. 1 sa môže aktualizovať</w:t>
      </w:r>
      <w:r>
        <w:rPr>
          <w:rFonts w:cs="Calibri"/>
          <w:sz w:val="24"/>
          <w:szCs w:val="24"/>
        </w:rPr>
        <w:t xml:space="preserve"> </w:t>
      </w:r>
      <w:r w:rsidRPr="000E4E59">
        <w:rPr>
          <w:rFonts w:cs="Calibri"/>
          <w:sz w:val="24"/>
          <w:szCs w:val="24"/>
        </w:rPr>
        <w:t>pred začiatkom každého školského roka.</w:t>
      </w:r>
    </w:p>
    <w:p w:rsidR="00B4123D" w:rsidRPr="000E4E59" w:rsidRDefault="00B4123D" w:rsidP="00AA5719">
      <w:pPr>
        <w:spacing w:after="0" w:line="240" w:lineRule="auto"/>
        <w:ind w:left="283" w:firstLine="1"/>
        <w:jc w:val="both"/>
        <w:rPr>
          <w:rFonts w:cs="Calibri"/>
          <w:sz w:val="24"/>
          <w:szCs w:val="24"/>
        </w:rPr>
      </w:pPr>
    </w:p>
    <w:p w:rsidR="00B4123D" w:rsidRPr="000E4E59" w:rsidRDefault="00B4123D" w:rsidP="0080634B">
      <w:pPr>
        <w:pStyle w:val="Odsekzoznamu"/>
        <w:numPr>
          <w:ilvl w:val="0"/>
          <w:numId w:val="3"/>
        </w:numPr>
        <w:spacing w:after="0" w:line="240" w:lineRule="auto"/>
        <w:ind w:left="283" w:hanging="426"/>
        <w:contextualSpacing w:val="0"/>
        <w:jc w:val="both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>Podpísaním tejto zmluvy sa CVTI SR a UPJŠ zaväzujú, že v spolupráci s ďalšími partnermi budú zabezpečovať podporu pre realizáciu aktivít Partnerskej školy:</w:t>
      </w:r>
    </w:p>
    <w:p w:rsidR="00B4123D" w:rsidRPr="000E4E59" w:rsidRDefault="00B4123D" w:rsidP="00B1340D">
      <w:pPr>
        <w:pStyle w:val="Odsekzoznamu"/>
        <w:numPr>
          <w:ilvl w:val="0"/>
          <w:numId w:val="17"/>
        </w:numPr>
        <w:spacing w:after="0" w:line="240" w:lineRule="auto"/>
        <w:ind w:left="709"/>
        <w:contextualSpacing w:val="0"/>
        <w:jc w:val="both"/>
        <w:rPr>
          <w:noProof/>
          <w:sz w:val="24"/>
          <w:szCs w:val="24"/>
        </w:rPr>
      </w:pPr>
      <w:r w:rsidRPr="00081E85">
        <w:rPr>
          <w:noProof/>
          <w:sz w:val="24"/>
          <w:szCs w:val="24"/>
        </w:rPr>
        <w:t>V rámci kapacít projektu vzdelávať učiteľov informatiky, matematiky, prírodných a technických vied v ponúkaných programoch kontinuálneho vzdelávania.</w:t>
      </w:r>
    </w:p>
    <w:p w:rsidR="00B4123D" w:rsidRPr="000E4E59" w:rsidRDefault="00B4123D" w:rsidP="00B1340D">
      <w:pPr>
        <w:pStyle w:val="Odsekzoznamu"/>
        <w:numPr>
          <w:ilvl w:val="0"/>
          <w:numId w:val="17"/>
        </w:numPr>
        <w:spacing w:after="0" w:line="240" w:lineRule="auto"/>
        <w:ind w:left="709"/>
        <w:contextualSpacing w:val="0"/>
        <w:jc w:val="both"/>
        <w:rPr>
          <w:noProof/>
          <w:sz w:val="24"/>
          <w:szCs w:val="24"/>
        </w:rPr>
      </w:pPr>
      <w:r w:rsidRPr="00081E85">
        <w:rPr>
          <w:noProof/>
          <w:sz w:val="24"/>
          <w:szCs w:val="24"/>
        </w:rPr>
        <w:t>Poskytnúť všetky výstupy projektu pre výchovnovzdelávací proces na Partnerskej škole.</w:t>
      </w:r>
    </w:p>
    <w:p w:rsidR="00B4123D" w:rsidRPr="000E4E59" w:rsidRDefault="00B4123D" w:rsidP="00B1340D">
      <w:pPr>
        <w:pStyle w:val="Odsekzoznamu"/>
        <w:numPr>
          <w:ilvl w:val="0"/>
          <w:numId w:val="17"/>
        </w:numPr>
        <w:spacing w:after="0" w:line="240" w:lineRule="auto"/>
        <w:ind w:left="709"/>
        <w:contextualSpacing w:val="0"/>
        <w:jc w:val="both"/>
        <w:rPr>
          <w:noProof/>
          <w:sz w:val="24"/>
          <w:szCs w:val="24"/>
        </w:rPr>
      </w:pPr>
      <w:r w:rsidRPr="00081E85">
        <w:rPr>
          <w:noProof/>
          <w:sz w:val="24"/>
          <w:szCs w:val="24"/>
        </w:rPr>
        <w:t>Poskytnúť model pre implementáciu informatických tried a konceptu Sieťovej akadémie s dôrazom na koncepty IoT riešení na danej škole.</w:t>
      </w:r>
    </w:p>
    <w:p w:rsidR="00B4123D" w:rsidRPr="000E4E59" w:rsidRDefault="00B4123D" w:rsidP="00B1340D">
      <w:pPr>
        <w:pStyle w:val="Odsekzoznamu"/>
        <w:numPr>
          <w:ilvl w:val="0"/>
          <w:numId w:val="17"/>
        </w:numPr>
        <w:spacing w:after="0" w:line="240" w:lineRule="auto"/>
        <w:ind w:left="709"/>
        <w:contextualSpacing w:val="0"/>
        <w:jc w:val="both"/>
        <w:rPr>
          <w:noProof/>
          <w:sz w:val="24"/>
          <w:szCs w:val="24"/>
        </w:rPr>
      </w:pPr>
      <w:r w:rsidRPr="00081E85">
        <w:rPr>
          <w:noProof/>
          <w:sz w:val="24"/>
          <w:szCs w:val="24"/>
        </w:rPr>
        <w:t>Podporovať vytváranie  priamych väzieb Partnerskej školy s  IT firmami a lokálne partnerstvá so základnými školami a IT firmami pre realizáciu vybraných aktivít.</w:t>
      </w:r>
    </w:p>
    <w:p w:rsidR="00B4123D" w:rsidRPr="00B1340D" w:rsidRDefault="00B4123D" w:rsidP="00B1340D">
      <w:pPr>
        <w:pStyle w:val="Odsekzoznamu"/>
        <w:numPr>
          <w:ilvl w:val="0"/>
          <w:numId w:val="17"/>
        </w:numPr>
        <w:spacing w:after="0" w:line="240" w:lineRule="auto"/>
        <w:ind w:left="709"/>
        <w:contextualSpacing w:val="0"/>
        <w:jc w:val="both"/>
        <w:rPr>
          <w:noProof/>
          <w:sz w:val="24"/>
          <w:szCs w:val="24"/>
        </w:rPr>
      </w:pPr>
      <w:r w:rsidRPr="00081E85">
        <w:rPr>
          <w:noProof/>
          <w:sz w:val="24"/>
          <w:szCs w:val="24"/>
        </w:rPr>
        <w:t>Poskytovať Partnerskej škole metodickú podporu pri všetkých realizovaných aktivitách v rámci národného projektu.</w:t>
      </w:r>
    </w:p>
    <w:p w:rsidR="00B4123D" w:rsidRDefault="00B4123D" w:rsidP="000678E9">
      <w:pPr>
        <w:pStyle w:val="Normlnywebov"/>
        <w:spacing w:before="0" w:beforeAutospacing="0" w:after="0" w:afterAutospacing="0"/>
        <w:ind w:hanging="426"/>
        <w:jc w:val="center"/>
        <w:rPr>
          <w:rFonts w:ascii="Calibri" w:hAnsi="Calibri" w:cs="Calibri"/>
          <w:b/>
        </w:rPr>
      </w:pPr>
    </w:p>
    <w:p w:rsidR="00B4123D" w:rsidRPr="008232C9" w:rsidRDefault="00B4123D" w:rsidP="000678E9">
      <w:pPr>
        <w:pStyle w:val="Normlnywebov"/>
        <w:spacing w:before="0" w:beforeAutospacing="0" w:after="0" w:afterAutospacing="0"/>
        <w:ind w:hanging="426"/>
        <w:jc w:val="center"/>
        <w:rPr>
          <w:rFonts w:ascii="Calibri" w:hAnsi="Calibri" w:cs="Calibri"/>
          <w:b/>
        </w:rPr>
      </w:pPr>
      <w:r w:rsidRPr="008232C9">
        <w:rPr>
          <w:rFonts w:ascii="Calibri" w:hAnsi="Calibri" w:cs="Calibri"/>
          <w:b/>
        </w:rPr>
        <w:t>Článok III</w:t>
      </w:r>
    </w:p>
    <w:p w:rsidR="00B4123D" w:rsidRPr="008232C9" w:rsidRDefault="00B4123D" w:rsidP="000678E9">
      <w:pPr>
        <w:pStyle w:val="Normlnywebov"/>
        <w:spacing w:before="0" w:beforeAutospacing="0" w:after="240" w:afterAutospacing="0"/>
        <w:ind w:hanging="426"/>
        <w:jc w:val="center"/>
        <w:rPr>
          <w:rFonts w:ascii="Calibri" w:hAnsi="Calibri" w:cs="Calibri"/>
          <w:b/>
        </w:rPr>
      </w:pPr>
      <w:r w:rsidRPr="008232C9">
        <w:rPr>
          <w:rFonts w:ascii="Calibri" w:hAnsi="Calibri" w:cs="Calibri"/>
          <w:b/>
        </w:rPr>
        <w:t>Doba trvania zmluvy</w:t>
      </w:r>
    </w:p>
    <w:p w:rsidR="00B4123D" w:rsidRPr="008232C9" w:rsidRDefault="00B4123D" w:rsidP="000678E9">
      <w:pPr>
        <w:pStyle w:val="Odsekzoznamu"/>
        <w:numPr>
          <w:ilvl w:val="0"/>
          <w:numId w:val="1"/>
        </w:numPr>
        <w:spacing w:after="0" w:line="240" w:lineRule="auto"/>
        <w:ind w:left="283" w:hanging="426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 xml:space="preserve">Táto zmluva sa uzatvára na dobu určitú  </w:t>
      </w:r>
      <w:r>
        <w:rPr>
          <w:rFonts w:cs="Calibri"/>
          <w:sz w:val="24"/>
          <w:szCs w:val="24"/>
        </w:rPr>
        <w:t xml:space="preserve">počas platnosti </w:t>
      </w:r>
      <w:r w:rsidRPr="008232C9">
        <w:rPr>
          <w:rFonts w:cs="Calibri"/>
          <w:sz w:val="24"/>
          <w:szCs w:val="24"/>
        </w:rPr>
        <w:t xml:space="preserve">Zmluvy o poskytnutí </w:t>
      </w:r>
      <w:r w:rsidRPr="00C11702">
        <w:rPr>
          <w:rFonts w:cs="Calibri"/>
          <w:sz w:val="24"/>
          <w:szCs w:val="24"/>
        </w:rPr>
        <w:t>NFP do 31. 08. 202</w:t>
      </w:r>
      <w:r>
        <w:rPr>
          <w:rFonts w:cs="Calibri"/>
          <w:sz w:val="24"/>
          <w:szCs w:val="24"/>
        </w:rPr>
        <w:t>2</w:t>
      </w:r>
      <w:r w:rsidRPr="00C11702">
        <w:rPr>
          <w:rFonts w:cs="Calibri"/>
          <w:sz w:val="24"/>
          <w:szCs w:val="24"/>
        </w:rPr>
        <w:t xml:space="preserve"> a počas doby udržateľnosti projektu do 31. 08. 202</w:t>
      </w:r>
      <w:r>
        <w:rPr>
          <w:rFonts w:cs="Calibri"/>
          <w:sz w:val="24"/>
          <w:szCs w:val="24"/>
        </w:rPr>
        <w:t>7</w:t>
      </w:r>
      <w:r w:rsidRPr="00C11702">
        <w:rPr>
          <w:rFonts w:cs="Calibri"/>
          <w:sz w:val="24"/>
          <w:szCs w:val="24"/>
        </w:rPr>
        <w:t>.</w:t>
      </w:r>
    </w:p>
    <w:p w:rsidR="00B4123D" w:rsidRPr="008232C9" w:rsidRDefault="00B4123D" w:rsidP="000678E9">
      <w:pPr>
        <w:pStyle w:val="Odsekzoznamu"/>
        <w:numPr>
          <w:ilvl w:val="0"/>
          <w:numId w:val="1"/>
        </w:numPr>
        <w:spacing w:after="0" w:line="240" w:lineRule="auto"/>
        <w:ind w:left="283" w:hanging="426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Zmluvné strany môžu ukončiť zmluvu dohodou zmluvných strán, výpoveďou z dôvodov uvedených nižšie alebo odstúpením od zmluvy v zákonom vymedzených prípadoch.</w:t>
      </w:r>
    </w:p>
    <w:p w:rsidR="00B4123D" w:rsidRPr="008232C9" w:rsidRDefault="00B4123D" w:rsidP="000678E9">
      <w:pPr>
        <w:pStyle w:val="Odsekzoznamu"/>
        <w:numPr>
          <w:ilvl w:val="0"/>
          <w:numId w:val="1"/>
        </w:numPr>
        <w:spacing w:after="0" w:line="240" w:lineRule="auto"/>
        <w:ind w:left="283" w:hanging="426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Zmluvné strany môžu vypovedať zmluvu o partnerstve najmä z nasledujúcich dôvodov:</w:t>
      </w:r>
    </w:p>
    <w:p w:rsidR="00B4123D" w:rsidRPr="008232C9" w:rsidRDefault="00B4123D" w:rsidP="000678E9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ciele, ku ktorých napĺňaniu sa zmluvné strany zaviazali, sa už nedajú efektívne dosahovať z dôvodu zavinenia jednej zo strán alebo z objektívnych dôvodov,</w:t>
      </w:r>
    </w:p>
    <w:p w:rsidR="00B4123D" w:rsidRPr="008232C9" w:rsidRDefault="00B4123D" w:rsidP="000678E9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zmluvná strana koná v hrubom rozpore a/alebo vedome marí ciele, ktorých dosiahnutie je vytýčené</w:t>
      </w:r>
      <w:r>
        <w:rPr>
          <w:rFonts w:cs="Calibri"/>
          <w:sz w:val="24"/>
          <w:szCs w:val="24"/>
        </w:rPr>
        <w:t xml:space="preserve"> v ustanoveniach Zmluvy o poskytnutí NFP a v  </w:t>
      </w:r>
      <w:r w:rsidRPr="008232C9">
        <w:rPr>
          <w:rFonts w:cs="Calibri"/>
          <w:sz w:val="24"/>
          <w:szCs w:val="24"/>
        </w:rPr>
        <w:t>štatúte</w:t>
      </w:r>
      <w:r>
        <w:rPr>
          <w:rFonts w:cs="Calibri"/>
          <w:sz w:val="24"/>
          <w:szCs w:val="24"/>
        </w:rPr>
        <w:t xml:space="preserve"> ITA</w:t>
      </w:r>
      <w:r w:rsidRPr="008232C9">
        <w:rPr>
          <w:rFonts w:cs="Calibri"/>
          <w:sz w:val="24"/>
          <w:szCs w:val="24"/>
        </w:rPr>
        <w:t>,</w:t>
      </w:r>
    </w:p>
    <w:p w:rsidR="00B4123D" w:rsidRPr="007E5AC5" w:rsidRDefault="00B4123D" w:rsidP="000678E9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zmluvná strana si dvakrát po sebe nesplnila povinnosť vyplývajúcu jej zo štatútu</w:t>
      </w:r>
      <w:r>
        <w:rPr>
          <w:rFonts w:cs="Calibri"/>
          <w:sz w:val="24"/>
          <w:szCs w:val="24"/>
        </w:rPr>
        <w:t xml:space="preserve"> ITA</w:t>
      </w:r>
      <w:r w:rsidRPr="008232C9">
        <w:rPr>
          <w:rFonts w:cs="Calibri"/>
          <w:sz w:val="24"/>
          <w:szCs w:val="24"/>
        </w:rPr>
        <w:t xml:space="preserve"> alebo priamo</w:t>
      </w:r>
      <w:r>
        <w:rPr>
          <w:rFonts w:cs="Calibri"/>
          <w:sz w:val="24"/>
          <w:szCs w:val="24"/>
        </w:rPr>
        <w:t xml:space="preserve"> </w:t>
      </w:r>
      <w:r w:rsidRPr="007E5AC5">
        <w:rPr>
          <w:rFonts w:cs="Calibri"/>
          <w:sz w:val="24"/>
          <w:szCs w:val="24"/>
        </w:rPr>
        <w:t>či nepriamo zo zmluvy,</w:t>
      </w:r>
      <w:r>
        <w:rPr>
          <w:rFonts w:cs="Calibri"/>
          <w:sz w:val="24"/>
          <w:szCs w:val="24"/>
        </w:rPr>
        <w:t xml:space="preserve"> </w:t>
      </w:r>
    </w:p>
    <w:p w:rsidR="00B4123D" w:rsidRPr="008232C9" w:rsidRDefault="00B4123D" w:rsidP="000678E9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 xml:space="preserve">zmluvná strana nejaví záujem o ďalšiu spoluprácu, bez toho aby predpísaným spôsobom ukončila partnerskú spoluprácu a tým sťažuje alebo bráni druhej strane </w:t>
      </w:r>
      <w:r w:rsidRPr="008232C9">
        <w:rPr>
          <w:rFonts w:cs="Calibri"/>
          <w:sz w:val="24"/>
          <w:szCs w:val="24"/>
        </w:rPr>
        <w:lastRenderedPageBreak/>
        <w:t xml:space="preserve">v dosahovaní cieľov </w:t>
      </w:r>
      <w:r>
        <w:rPr>
          <w:rFonts w:cs="Calibri"/>
          <w:sz w:val="24"/>
          <w:szCs w:val="24"/>
        </w:rPr>
        <w:t>vyplývajúcich z ustanovení Zmluvy o poskytnutí NFP  a</w:t>
      </w:r>
      <w:r w:rsidRPr="008232C9">
        <w:rPr>
          <w:rFonts w:cs="Calibri"/>
          <w:sz w:val="24"/>
          <w:szCs w:val="24"/>
        </w:rPr>
        <w:t xml:space="preserve"> ustanovených v</w:t>
      </w:r>
      <w:r>
        <w:rPr>
          <w:rFonts w:cs="Calibri"/>
          <w:sz w:val="24"/>
          <w:szCs w:val="24"/>
        </w:rPr>
        <w:t> </w:t>
      </w:r>
      <w:r w:rsidRPr="008232C9">
        <w:rPr>
          <w:rFonts w:cs="Calibri"/>
          <w:sz w:val="24"/>
          <w:szCs w:val="24"/>
        </w:rPr>
        <w:t>štatúte</w:t>
      </w:r>
      <w:r>
        <w:rPr>
          <w:rFonts w:cs="Calibri"/>
          <w:sz w:val="24"/>
          <w:szCs w:val="24"/>
        </w:rPr>
        <w:t xml:space="preserve"> ITA</w:t>
      </w:r>
      <w:r w:rsidRPr="008232C9">
        <w:rPr>
          <w:rFonts w:cs="Calibri"/>
          <w:sz w:val="24"/>
          <w:szCs w:val="24"/>
        </w:rPr>
        <w:t xml:space="preserve"> alebo v tejto zmluve,</w:t>
      </w:r>
    </w:p>
    <w:p w:rsidR="00B4123D" w:rsidRPr="001317EF" w:rsidRDefault="00B4123D" w:rsidP="000678E9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sk-SK"/>
        </w:rPr>
        <w:t>ak sa podstatne zmenia podmienky poskytovania príspevku o NFP, za ktorých bola táto zmluva uzavretá.</w:t>
      </w:r>
    </w:p>
    <w:p w:rsidR="00B4123D" w:rsidRDefault="00B4123D" w:rsidP="00E271F1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 xml:space="preserve">v  prípade  podstatného porušenia zmluvného vzťahu druhou zmluvnou stranou, pričom k odstráneniu takéhoto porušenia nedošlo ani v primeranej lehote stanovenej neporušujúcou stranou v písomnej výzve doručenej druhej strane, má neporušujúca strana právo </w:t>
      </w:r>
      <w:r w:rsidRPr="004D6F48">
        <w:rPr>
          <w:sz w:val="24"/>
          <w:szCs w:val="24"/>
          <w:lang w:eastAsia="sk-SK"/>
        </w:rPr>
        <w:t>okamžite  odstúpiť  od  tejto  zmluvy.</w:t>
      </w:r>
      <w:r>
        <w:rPr>
          <w:sz w:val="24"/>
          <w:szCs w:val="24"/>
          <w:lang w:eastAsia="sk-SK"/>
        </w:rPr>
        <w:t xml:space="preserve"> Za podstatné porušenie sa považuje aj nesplnenie požiadavky na Partnerskú školu ohľadne sprístupnenia </w:t>
      </w:r>
      <w:proofErr w:type="spellStart"/>
      <w:r>
        <w:rPr>
          <w:sz w:val="24"/>
          <w:szCs w:val="24"/>
        </w:rPr>
        <w:t>ITScienceLabu</w:t>
      </w:r>
      <w:proofErr w:type="spellEnd"/>
      <w:r>
        <w:rPr>
          <w:sz w:val="24"/>
          <w:szCs w:val="24"/>
          <w:lang w:eastAsia="sk-SK"/>
        </w:rPr>
        <w:t xml:space="preserve"> ostatným školám, ktoré by o jeho používanie mali záujem.</w:t>
      </w:r>
    </w:p>
    <w:p w:rsidR="00B4123D" w:rsidRPr="008232C9" w:rsidRDefault="00B4123D" w:rsidP="000678E9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v ďalších prípadoch hodných osobitného zreteľa.</w:t>
      </w:r>
    </w:p>
    <w:p w:rsidR="00B4123D" w:rsidRPr="008232C9" w:rsidRDefault="00B4123D" w:rsidP="000678E9">
      <w:pPr>
        <w:pStyle w:val="Odsekzoznamu"/>
        <w:numPr>
          <w:ilvl w:val="0"/>
          <w:numId w:val="1"/>
        </w:numPr>
        <w:spacing w:after="0" w:line="240" w:lineRule="auto"/>
        <w:ind w:left="284" w:hanging="426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Výpovedná lehota sa určuje v trvaní troch (3) mesiacov a začína plynúť od doručenia písomnej výpovede ďalším zmluvným stranám.</w:t>
      </w:r>
    </w:p>
    <w:p w:rsidR="00B4123D" w:rsidRPr="008232C9" w:rsidRDefault="00B4123D" w:rsidP="000678E9">
      <w:pPr>
        <w:spacing w:after="0" w:line="240" w:lineRule="auto"/>
        <w:rPr>
          <w:rFonts w:cs="Calibri"/>
          <w:sz w:val="24"/>
          <w:szCs w:val="24"/>
        </w:rPr>
      </w:pPr>
    </w:p>
    <w:p w:rsidR="00B4123D" w:rsidRPr="008232C9" w:rsidRDefault="00B4123D" w:rsidP="000678E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232C9">
        <w:rPr>
          <w:rFonts w:cs="Calibri"/>
          <w:b/>
          <w:sz w:val="24"/>
          <w:szCs w:val="24"/>
        </w:rPr>
        <w:t>Článok IV</w:t>
      </w:r>
    </w:p>
    <w:p w:rsidR="00B4123D" w:rsidRPr="008232C9" w:rsidRDefault="00B4123D" w:rsidP="000678E9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8232C9">
        <w:rPr>
          <w:rFonts w:cs="Calibri"/>
          <w:b/>
          <w:sz w:val="24"/>
          <w:szCs w:val="24"/>
        </w:rPr>
        <w:t>Práva a povinnosti</w:t>
      </w:r>
    </w:p>
    <w:p w:rsidR="00B4123D" w:rsidRPr="008232C9" w:rsidRDefault="00B4123D" w:rsidP="000678E9">
      <w:pPr>
        <w:pStyle w:val="Odsekzoznamu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Partnerská škola podpisom tejto zmluvy získava v zmysle štatútu</w:t>
      </w:r>
      <w:r>
        <w:rPr>
          <w:rFonts w:cs="Calibri"/>
          <w:sz w:val="24"/>
          <w:szCs w:val="24"/>
        </w:rPr>
        <w:t xml:space="preserve"> ITA</w:t>
      </w:r>
      <w:r w:rsidRPr="008232C9">
        <w:rPr>
          <w:rFonts w:cs="Calibri"/>
          <w:sz w:val="24"/>
          <w:szCs w:val="24"/>
        </w:rPr>
        <w:t xml:space="preserve"> postavenie „IT Akadémia partner“ a má právo toto postavanie prezentovať v oficiálnych dokumentoch a na verejnosti.</w:t>
      </w:r>
    </w:p>
    <w:p w:rsidR="00B4123D" w:rsidRPr="008232C9" w:rsidRDefault="00B4123D" w:rsidP="000678E9">
      <w:pPr>
        <w:pStyle w:val="Odsekzoznamu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Zmluvné strany majú povinnosť realizovať aktivity spôsobom, ktoré sú určené pre národné projekty v rámci OP Ľudské zdroje.</w:t>
      </w:r>
    </w:p>
    <w:p w:rsidR="00B4123D" w:rsidRPr="00EC0943" w:rsidRDefault="00B4123D" w:rsidP="00EC0943">
      <w:pPr>
        <w:pStyle w:val="Odsekzoznamu"/>
        <w:numPr>
          <w:ilvl w:val="0"/>
          <w:numId w:val="4"/>
        </w:numPr>
        <w:ind w:left="284" w:hanging="426"/>
        <w:jc w:val="both"/>
        <w:rPr>
          <w:rFonts w:cs="Calibri"/>
          <w:sz w:val="24"/>
          <w:szCs w:val="24"/>
        </w:rPr>
      </w:pPr>
      <w:r w:rsidRPr="00EC0943">
        <w:rPr>
          <w:rFonts w:cs="Calibri"/>
          <w:sz w:val="24"/>
          <w:szCs w:val="24"/>
        </w:rPr>
        <w:t>Partnerská škola je povinná poskytnúť osobné údaje o cieľovej skupine počas realizácie a monitorovania projektu podľa ustanovenia §47 zákona č.292/2014 Z. z. o príspevku poskytovanom z európskych štrukturálnych a investičných fondov a o zmene a doplnení niektorých zákonov a podľa príslušných ustanovení  zákona č. 18/2018 Z. z. Zákon o ochrane osobných údajov a o zmene a doplnení niektorých zákonov. Projektový tím zabezpečí tieto údaje pred zneužitím a bude ich využívať, spracúvať a poskytovať len v rozsahu nevyhnutne potrebnom pre realizáciu projektu.</w:t>
      </w:r>
    </w:p>
    <w:p w:rsidR="00B4123D" w:rsidRDefault="00B4123D" w:rsidP="000678E9">
      <w:pPr>
        <w:pStyle w:val="Odsekzoznamu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Partnerská škola sa zaväzuje, že umožní účasť na aktivitách a výkon kontroly ich realizácie zo strany projektového tímu IT Akadémie a iných oprávnených osôb na výkon kontroly a  poskytne im potrebnú súčinnosť pri výkone kontroly.</w:t>
      </w:r>
    </w:p>
    <w:p w:rsidR="00B4123D" w:rsidRPr="008232C9" w:rsidRDefault="00B4123D" w:rsidP="000678E9">
      <w:pPr>
        <w:pStyle w:val="Odsekzoznamu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prípade že budú Poskytovateľom, riadiacim orgánom,  alebo inými kontrolnými orgánmi vyčíslené neoprávnené výdavky a tieto budú spôsobené Partnerskou školou,  Partnerská škola nesie plnú zodpovednosť za neoprávnené výdavky a je povinná ich uhradiť.</w:t>
      </w:r>
    </w:p>
    <w:p w:rsidR="00B4123D" w:rsidRPr="000678E9" w:rsidRDefault="00B4123D" w:rsidP="000678E9">
      <w:pPr>
        <w:pStyle w:val="Odsekzoznamu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cs="Calibri"/>
          <w:sz w:val="24"/>
          <w:szCs w:val="24"/>
        </w:rPr>
      </w:pPr>
      <w:r w:rsidRPr="008232C9">
        <w:rPr>
          <w:rFonts w:cs="Calibri"/>
          <w:sz w:val="24"/>
          <w:szCs w:val="24"/>
        </w:rPr>
        <w:t>Partnerská škola má právo za účelom naplnenia predmetu zmluvy požiadať ďalšie zmluvné strany o pomoc</w:t>
      </w:r>
      <w:r>
        <w:rPr>
          <w:rFonts w:cs="Calibri"/>
          <w:sz w:val="24"/>
          <w:szCs w:val="24"/>
        </w:rPr>
        <w:t xml:space="preserve"> (konzultácie k jednotlivým aktivitám, priama účasť na aktivitách školy...)</w:t>
      </w:r>
      <w:r w:rsidRPr="008232C9">
        <w:rPr>
          <w:rFonts w:cs="Calibri"/>
          <w:sz w:val="24"/>
          <w:szCs w:val="24"/>
        </w:rPr>
        <w:t>, ktoré môžu požiadavku Partnerskej školy odmietnuť len za podmienky, že požiadavka nie je v súlade s cieľmi projektu, so štatútom</w:t>
      </w:r>
      <w:r>
        <w:rPr>
          <w:rFonts w:cs="Calibri"/>
          <w:sz w:val="24"/>
          <w:szCs w:val="24"/>
        </w:rPr>
        <w:t xml:space="preserve"> ITA</w:t>
      </w:r>
      <w:r w:rsidRPr="008232C9">
        <w:rPr>
          <w:rFonts w:cs="Calibri"/>
          <w:sz w:val="24"/>
          <w:szCs w:val="24"/>
        </w:rPr>
        <w:t xml:space="preserve"> alebo prijatie tejto požiadavky by spôsobilo materiálnu alebo inú ujmu zmluvným stranám.</w:t>
      </w:r>
    </w:p>
    <w:p w:rsidR="00B4123D" w:rsidRPr="000E4E59" w:rsidRDefault="00B4123D" w:rsidP="0027637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4123D" w:rsidRPr="000E4E59" w:rsidRDefault="00B4123D" w:rsidP="00276375">
      <w:pPr>
        <w:spacing w:after="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sk-SK"/>
        </w:rPr>
      </w:pPr>
      <w:r w:rsidRPr="000E4E59">
        <w:rPr>
          <w:rFonts w:eastAsia="Times New Roman" w:cs="Calibri"/>
          <w:b/>
          <w:sz w:val="24"/>
          <w:szCs w:val="24"/>
          <w:lang w:eastAsia="sk-SK"/>
        </w:rPr>
        <w:lastRenderedPageBreak/>
        <w:t>Článok V</w:t>
      </w:r>
    </w:p>
    <w:p w:rsidR="00B4123D" w:rsidRPr="000E4E59" w:rsidRDefault="00B4123D" w:rsidP="00276375">
      <w:pPr>
        <w:spacing w:after="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sk-SK"/>
        </w:rPr>
      </w:pPr>
      <w:r w:rsidRPr="000E4E59">
        <w:rPr>
          <w:rFonts w:eastAsia="Times New Roman" w:cs="Calibri"/>
          <w:b/>
          <w:sz w:val="24"/>
          <w:szCs w:val="24"/>
          <w:lang w:eastAsia="sk-SK"/>
        </w:rPr>
        <w:t>Osobitné ustanovenia</w:t>
      </w:r>
    </w:p>
    <w:p w:rsidR="00B4123D" w:rsidRPr="000E4E59" w:rsidRDefault="00B4123D" w:rsidP="0080634B">
      <w:pPr>
        <w:pStyle w:val="Odsekzoznamu"/>
        <w:numPr>
          <w:ilvl w:val="0"/>
          <w:numId w:val="6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0E4E59">
        <w:rPr>
          <w:rFonts w:eastAsia="Times New Roman" w:cs="Calibri"/>
          <w:sz w:val="24"/>
          <w:szCs w:val="24"/>
          <w:lang w:eastAsia="sk-SK"/>
        </w:rPr>
        <w:t>Zmluvné strany sa zaväzujú menovať kontaktnú osobu, ktorá bude organizačne zabezpečovať všetky činnosti súvisiace s plnením podľa tejto zmluvy.</w:t>
      </w:r>
    </w:p>
    <w:p w:rsidR="00B4123D" w:rsidRPr="000E4E59" w:rsidRDefault="00B4123D" w:rsidP="001E2A7D">
      <w:pPr>
        <w:spacing w:after="0" w:line="240" w:lineRule="auto"/>
        <w:ind w:left="709" w:hanging="426"/>
        <w:contextualSpacing/>
        <w:jc w:val="both"/>
        <w:rPr>
          <w:rFonts w:eastAsia="Times New Roman" w:cs="Calibri"/>
          <w:sz w:val="24"/>
          <w:szCs w:val="24"/>
          <w:lang w:eastAsia="sk-SK"/>
        </w:rPr>
      </w:pPr>
      <w:r w:rsidRPr="000E4E59">
        <w:rPr>
          <w:rFonts w:eastAsia="Times New Roman" w:cs="Calibri"/>
          <w:sz w:val="24"/>
          <w:szCs w:val="24"/>
          <w:lang w:eastAsia="sk-SK"/>
        </w:rPr>
        <w:t xml:space="preserve">Kontaktnými osobami za IT Akadémiu sú: </w:t>
      </w:r>
    </w:p>
    <w:p w:rsidR="00B4123D" w:rsidRPr="000E4E59" w:rsidRDefault="00B4123D" w:rsidP="001E2A7D">
      <w:pPr>
        <w:spacing w:after="0" w:line="240" w:lineRule="auto"/>
        <w:ind w:left="709" w:hanging="426"/>
        <w:contextualSpacing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Mgr</w:t>
      </w:r>
      <w:r w:rsidRPr="000E4E59">
        <w:rPr>
          <w:rFonts w:eastAsia="Times New Roman" w:cs="Calibri"/>
          <w:sz w:val="24"/>
          <w:szCs w:val="24"/>
          <w:lang w:eastAsia="sk-SK"/>
        </w:rPr>
        <w:t xml:space="preserve">. </w:t>
      </w:r>
      <w:r>
        <w:rPr>
          <w:rFonts w:eastAsia="Times New Roman" w:cs="Calibri"/>
          <w:sz w:val="24"/>
          <w:szCs w:val="24"/>
          <w:lang w:eastAsia="sk-SK"/>
        </w:rPr>
        <w:t>Mária Babinčáková</w:t>
      </w:r>
      <w:r w:rsidRPr="000E4E59">
        <w:rPr>
          <w:rFonts w:eastAsia="Times New Roman" w:cs="Calibri"/>
          <w:sz w:val="24"/>
          <w:szCs w:val="24"/>
          <w:lang w:eastAsia="sk-SK"/>
        </w:rPr>
        <w:t xml:space="preserve">, e-mail: </w:t>
      </w:r>
      <w:r>
        <w:rPr>
          <w:rFonts w:eastAsia="Times New Roman" w:cs="Calibri"/>
          <w:sz w:val="24"/>
          <w:szCs w:val="24"/>
          <w:lang w:eastAsia="sk-SK"/>
        </w:rPr>
        <w:t>maria.babincakova</w:t>
      </w:r>
      <w:r w:rsidRPr="000E4E59">
        <w:rPr>
          <w:rFonts w:eastAsia="Times New Roman" w:cs="Calibri"/>
          <w:sz w:val="24"/>
          <w:szCs w:val="24"/>
          <w:lang w:eastAsia="sk-SK"/>
        </w:rPr>
        <w:t>@</w:t>
      </w:r>
      <w:r>
        <w:rPr>
          <w:rFonts w:eastAsia="Times New Roman" w:cs="Calibri"/>
          <w:sz w:val="24"/>
          <w:szCs w:val="24"/>
          <w:lang w:eastAsia="sk-SK"/>
        </w:rPr>
        <w:t>upjs.s</w:t>
      </w:r>
      <w:r w:rsidRPr="000E4E59">
        <w:rPr>
          <w:rFonts w:eastAsia="Times New Roman" w:cs="Calibri"/>
          <w:sz w:val="24"/>
          <w:szCs w:val="24"/>
          <w:lang w:eastAsia="sk-SK"/>
        </w:rPr>
        <w:t>k, tel.: 055 234 1285</w:t>
      </w:r>
    </w:p>
    <w:p w:rsidR="00B4123D" w:rsidRPr="000E4E59" w:rsidRDefault="00B4123D" w:rsidP="001E2A7D">
      <w:pPr>
        <w:spacing w:after="0" w:line="240" w:lineRule="auto"/>
        <w:ind w:left="709" w:hanging="426"/>
        <w:contextualSpacing/>
        <w:jc w:val="both"/>
        <w:rPr>
          <w:rFonts w:eastAsia="Times New Roman" w:cs="Calibri"/>
          <w:sz w:val="24"/>
          <w:szCs w:val="24"/>
          <w:lang w:eastAsia="sk-SK"/>
        </w:rPr>
      </w:pPr>
      <w:r w:rsidRPr="000E4E59">
        <w:rPr>
          <w:rFonts w:eastAsia="Times New Roman" w:cs="Calibri"/>
          <w:sz w:val="24"/>
          <w:szCs w:val="24"/>
          <w:lang w:eastAsia="sk-SK"/>
        </w:rPr>
        <w:t xml:space="preserve">Ing. Eva </w:t>
      </w:r>
      <w:proofErr w:type="spellStart"/>
      <w:r w:rsidRPr="000E4E59">
        <w:rPr>
          <w:rFonts w:eastAsia="Times New Roman" w:cs="Calibri"/>
          <w:sz w:val="24"/>
          <w:szCs w:val="24"/>
          <w:lang w:eastAsia="sk-SK"/>
        </w:rPr>
        <w:t>Kalužáková</w:t>
      </w:r>
      <w:proofErr w:type="spellEnd"/>
      <w:r w:rsidRPr="000E4E59">
        <w:rPr>
          <w:rFonts w:eastAsia="Times New Roman" w:cs="Calibri"/>
          <w:sz w:val="24"/>
          <w:szCs w:val="24"/>
          <w:lang w:eastAsia="sk-SK"/>
        </w:rPr>
        <w:t xml:space="preserve">, e-mail: </w:t>
      </w:r>
      <w:proofErr w:type="spellStart"/>
      <w:r w:rsidRPr="000E4E59">
        <w:rPr>
          <w:rFonts w:eastAsia="Times New Roman" w:cs="Calibri"/>
          <w:sz w:val="24"/>
          <w:szCs w:val="24"/>
          <w:lang w:eastAsia="sk-SK"/>
        </w:rPr>
        <w:t>eva.kaluzakova@cvtisr.sk</w:t>
      </w:r>
      <w:proofErr w:type="spellEnd"/>
      <w:r w:rsidRPr="000E4E59">
        <w:rPr>
          <w:rFonts w:eastAsia="Times New Roman" w:cs="Calibri"/>
          <w:sz w:val="24"/>
          <w:szCs w:val="24"/>
          <w:lang w:eastAsia="sk-SK"/>
        </w:rPr>
        <w:t>, tel.: 02 69 253 182</w:t>
      </w:r>
    </w:p>
    <w:p w:rsidR="00B4123D" w:rsidRPr="000E4E59" w:rsidRDefault="00B4123D" w:rsidP="001E2A7D">
      <w:pPr>
        <w:spacing w:after="0" w:line="240" w:lineRule="auto"/>
        <w:ind w:left="709" w:hanging="426"/>
        <w:contextualSpacing/>
        <w:jc w:val="both"/>
        <w:rPr>
          <w:rFonts w:eastAsia="Times New Roman" w:cs="Calibri"/>
          <w:sz w:val="24"/>
          <w:szCs w:val="24"/>
          <w:lang w:eastAsia="sk-SK"/>
        </w:rPr>
      </w:pPr>
      <w:r w:rsidRPr="000E4E59">
        <w:rPr>
          <w:rFonts w:eastAsia="Times New Roman" w:cs="Calibri"/>
          <w:sz w:val="24"/>
          <w:szCs w:val="24"/>
          <w:lang w:eastAsia="sk-SK"/>
        </w:rPr>
        <w:t>Kontaktnou osobou</w:t>
      </w:r>
      <w:r>
        <w:rPr>
          <w:rFonts w:eastAsia="Times New Roman" w:cs="Calibri"/>
          <w:sz w:val="24"/>
          <w:szCs w:val="24"/>
          <w:lang w:eastAsia="sk-SK"/>
        </w:rPr>
        <w:t>/Expertom pre implementáciu inovácií</w:t>
      </w:r>
      <w:r w:rsidRPr="000E4E59">
        <w:rPr>
          <w:rFonts w:eastAsia="Times New Roman" w:cs="Calibri"/>
          <w:sz w:val="24"/>
          <w:szCs w:val="24"/>
          <w:lang w:eastAsia="sk-SK"/>
        </w:rPr>
        <w:t xml:space="preserve"> za Partnerskú školu je:</w:t>
      </w:r>
    </w:p>
    <w:p w:rsidR="00B4123D" w:rsidRPr="000E4E59" w:rsidRDefault="00B4123D" w:rsidP="001E2A7D">
      <w:pPr>
        <w:spacing w:after="0" w:line="240" w:lineRule="auto"/>
        <w:ind w:left="709" w:hanging="426"/>
        <w:contextualSpacing/>
        <w:jc w:val="both"/>
        <w:rPr>
          <w:rFonts w:eastAsia="Times New Roman" w:cs="Calibri"/>
          <w:sz w:val="24"/>
          <w:szCs w:val="24"/>
          <w:lang w:eastAsia="sk-SK"/>
        </w:rPr>
      </w:pPr>
      <w:r w:rsidRPr="00081E85">
        <w:rPr>
          <w:rFonts w:eastAsia="Times New Roman" w:cs="Calibri"/>
          <w:noProof/>
          <w:sz w:val="24"/>
          <w:szCs w:val="24"/>
          <w:lang w:eastAsia="sk-SK"/>
        </w:rPr>
        <w:t>Mgr. Beáta Rampáková</w:t>
      </w:r>
      <w:r w:rsidRPr="000E4E59">
        <w:rPr>
          <w:rFonts w:eastAsia="Times New Roman" w:cs="Calibri"/>
          <w:sz w:val="24"/>
          <w:szCs w:val="24"/>
          <w:lang w:eastAsia="sk-SK"/>
        </w:rPr>
        <w:t xml:space="preserve">, e-mail: </w:t>
      </w:r>
      <w:r w:rsidRPr="00081E85">
        <w:rPr>
          <w:rFonts w:eastAsia="Times New Roman" w:cs="Calibri"/>
          <w:noProof/>
          <w:sz w:val="24"/>
          <w:szCs w:val="24"/>
          <w:lang w:eastAsia="sk-SK"/>
        </w:rPr>
        <w:t>magistra21@azet.sk</w:t>
      </w:r>
      <w:r w:rsidRPr="000E4E59">
        <w:rPr>
          <w:rFonts w:eastAsia="Times New Roman" w:cs="Calibri"/>
          <w:sz w:val="24"/>
          <w:szCs w:val="24"/>
          <w:lang w:eastAsia="sk-SK"/>
        </w:rPr>
        <w:t>, tel.:</w:t>
      </w:r>
      <w:r>
        <w:rPr>
          <w:rFonts w:eastAsia="Times New Roman" w:cs="Calibri"/>
          <w:sz w:val="24"/>
          <w:szCs w:val="24"/>
          <w:lang w:eastAsia="sk-SK"/>
        </w:rPr>
        <w:t xml:space="preserve"> </w:t>
      </w:r>
      <w:r w:rsidRPr="00081E85">
        <w:rPr>
          <w:rFonts w:eastAsia="Times New Roman" w:cs="Calibri"/>
          <w:noProof/>
          <w:sz w:val="24"/>
          <w:szCs w:val="24"/>
          <w:lang w:eastAsia="sk-SK"/>
        </w:rPr>
        <w:t>0911487137</w:t>
      </w:r>
      <w:r w:rsidRPr="000E4E59">
        <w:rPr>
          <w:rFonts w:eastAsia="Times New Roman" w:cs="Calibri"/>
          <w:sz w:val="24"/>
          <w:szCs w:val="24"/>
          <w:lang w:eastAsia="sk-SK"/>
        </w:rPr>
        <w:t xml:space="preserve"> </w:t>
      </w:r>
    </w:p>
    <w:p w:rsidR="00B4123D" w:rsidRPr="008232C9" w:rsidRDefault="00B4123D" w:rsidP="000678E9">
      <w:pPr>
        <w:pStyle w:val="Odsekzoznamu"/>
        <w:numPr>
          <w:ilvl w:val="0"/>
          <w:numId w:val="6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Zmluvné strany sa zaväzujú bez zbytočného odkladu navzájom si oznamovať všetky skutočnosti, ktoré by mohli mať vplyv na riadne plnenie tejto zmluvy.</w:t>
      </w:r>
    </w:p>
    <w:p w:rsidR="00B4123D" w:rsidRPr="008232C9" w:rsidRDefault="00B4123D" w:rsidP="000678E9">
      <w:pPr>
        <w:pStyle w:val="Odsekzoznamu"/>
        <w:numPr>
          <w:ilvl w:val="0"/>
          <w:numId w:val="6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Zmluvné strany sa dohodli, že rozhodujúcim jazykom je slovenský jazyk a v prípade sporov vzniknutých na základe tejto zmluvy bude rozhodujúci právny poriadok Slovenskej republiky.</w:t>
      </w:r>
    </w:p>
    <w:p w:rsidR="00B4123D" w:rsidRPr="008232C9" w:rsidRDefault="00B4123D" w:rsidP="000678E9">
      <w:pPr>
        <w:pStyle w:val="Odsekzoznamu"/>
        <w:numPr>
          <w:ilvl w:val="0"/>
          <w:numId w:val="6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Zmluvné strany sa dohodli, že akékoľvek písomnosti vyplývajúce z právneho vzťahu založeného touto zmluvou sa budú považovať za doručené aj v prípade, ak sa doporučená zásielka adresovaná na adresu sídla druhej zmluvnej strany vráti odosielateľovi ako neprevzatá (napríklad z dôvodu odopretia prevzatia písomnosti alebo neprevzatia písomnosti v odbernej lehote, prípadne z dôvodu neznámeho adresáta) v uvedenom prípade sa písomnosť považuje za doručenú dňom, keď bola odosielateľovi listová zásielka vrátená, i keď sa adresát o tom nedozvedel.</w:t>
      </w:r>
    </w:p>
    <w:p w:rsidR="00B4123D" w:rsidRPr="008232C9" w:rsidRDefault="00B4123D" w:rsidP="000678E9">
      <w:pPr>
        <w:pStyle w:val="Odsekzoznamu"/>
        <w:numPr>
          <w:ilvl w:val="0"/>
          <w:numId w:val="6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Partnerská škola je povinná zabezpečiť označenie školy a učební v súlade s </w:t>
      </w:r>
      <w:r>
        <w:rPr>
          <w:rFonts w:eastAsia="Times New Roman" w:cs="Calibri"/>
          <w:sz w:val="24"/>
          <w:szCs w:val="24"/>
          <w:lang w:eastAsia="sk-SK"/>
        </w:rPr>
        <w:t>M</w:t>
      </w:r>
      <w:r w:rsidRPr="008232C9">
        <w:rPr>
          <w:rFonts w:eastAsia="Times New Roman" w:cs="Calibri"/>
          <w:sz w:val="24"/>
          <w:szCs w:val="24"/>
          <w:lang w:eastAsia="sk-SK"/>
        </w:rPr>
        <w:t>anuálom pre informovanie a</w:t>
      </w:r>
      <w:r>
        <w:rPr>
          <w:rFonts w:eastAsia="Times New Roman" w:cs="Calibri"/>
          <w:sz w:val="24"/>
          <w:szCs w:val="24"/>
          <w:lang w:eastAsia="sk-SK"/>
        </w:rPr>
        <w:t> </w:t>
      </w:r>
      <w:r w:rsidRPr="008232C9">
        <w:rPr>
          <w:rFonts w:eastAsia="Times New Roman" w:cs="Calibri"/>
          <w:sz w:val="24"/>
          <w:szCs w:val="24"/>
          <w:lang w:eastAsia="sk-SK"/>
        </w:rPr>
        <w:t>komunikáciu</w:t>
      </w:r>
      <w:r>
        <w:rPr>
          <w:rFonts w:eastAsia="Times New Roman" w:cs="Calibri"/>
          <w:sz w:val="24"/>
          <w:szCs w:val="24"/>
          <w:lang w:eastAsia="sk-SK"/>
        </w:rPr>
        <w:t xml:space="preserve"> pre prijímateľov v rámci EŠIF</w:t>
      </w:r>
      <w:r w:rsidRPr="008232C9">
        <w:rPr>
          <w:rFonts w:eastAsia="Times New Roman" w:cs="Calibri"/>
          <w:sz w:val="24"/>
          <w:szCs w:val="24"/>
          <w:lang w:eastAsia="sk-SK"/>
        </w:rPr>
        <w:t xml:space="preserve"> v zmysle pokynov plagátmi a nálepkami ktoré jej budú doručené a to počas celej doby trvania projektu.</w:t>
      </w:r>
    </w:p>
    <w:p w:rsidR="00B4123D" w:rsidRPr="008232C9" w:rsidRDefault="00B4123D" w:rsidP="000678E9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sk-SK"/>
        </w:rPr>
      </w:pPr>
    </w:p>
    <w:p w:rsidR="00B4123D" w:rsidRPr="008232C9" w:rsidRDefault="00B4123D" w:rsidP="000678E9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sk-SK"/>
        </w:rPr>
      </w:pPr>
      <w:r w:rsidRPr="008232C9">
        <w:rPr>
          <w:rFonts w:eastAsia="Times New Roman" w:cs="Calibri"/>
          <w:b/>
          <w:sz w:val="24"/>
          <w:szCs w:val="24"/>
          <w:lang w:eastAsia="sk-SK"/>
        </w:rPr>
        <w:t>Článok VI</w:t>
      </w:r>
    </w:p>
    <w:p w:rsidR="00B4123D" w:rsidRPr="008232C9" w:rsidRDefault="00B4123D" w:rsidP="000678E9">
      <w:pPr>
        <w:spacing w:line="240" w:lineRule="auto"/>
        <w:jc w:val="center"/>
        <w:rPr>
          <w:rFonts w:eastAsia="Times New Roman" w:cs="Calibri"/>
          <w:b/>
          <w:sz w:val="24"/>
          <w:szCs w:val="24"/>
          <w:lang w:eastAsia="sk-SK"/>
        </w:rPr>
      </w:pPr>
      <w:r w:rsidRPr="008232C9">
        <w:rPr>
          <w:rFonts w:eastAsia="Times New Roman" w:cs="Calibri"/>
          <w:b/>
          <w:sz w:val="24"/>
          <w:szCs w:val="24"/>
          <w:lang w:eastAsia="sk-SK"/>
        </w:rPr>
        <w:t>Vyhlásenia a záruky</w:t>
      </w:r>
    </w:p>
    <w:p w:rsidR="00B4123D" w:rsidRPr="008232C9" w:rsidRDefault="00B4123D" w:rsidP="000678E9">
      <w:pPr>
        <w:pStyle w:val="Odsekzoznamu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Partnerská škola vyhlasuje a zaručuje CVTI SR a UPJŠ nasledovné a berie na vedomie, že CVTI SR a UPJŠ uzatvára túto Zmluvu o partnerstve spoliehajúc sa na tieto vyhlásenia a záruky:</w:t>
      </w:r>
    </w:p>
    <w:p w:rsidR="00B4123D" w:rsidRPr="008232C9" w:rsidRDefault="00B4123D" w:rsidP="000678E9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partnerská škola alebo jej zriaďovateľ je právnickou osobou s právnou subjektivitou, založenou  a existujúcou podľa práva Slovenskej republiky a má oprávnenie uzavrieť túto Zmluvu,</w:t>
      </w:r>
    </w:p>
    <w:p w:rsidR="00B4123D" w:rsidRPr="008232C9" w:rsidRDefault="00B4123D" w:rsidP="000678E9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osoba/osoby uzatvárajúce túto Zmluvu o partnerstve v mene partnerskej školy sú plne oprávnené túto Zmluvu v jej mene uzavrieť a informácie uvedené v Zriaďovacej listine partnerskej školy (príloha č. 2 tejto Zmluvy) sú ku dňu podpisu tejto Zmluvy  o partnerstve pravdivé a správne,</w:t>
      </w:r>
    </w:p>
    <w:p w:rsidR="00B4123D" w:rsidRPr="008232C9" w:rsidRDefault="00B4123D" w:rsidP="000678E9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uzavretím tejto Zmluvy o partnerstve partnerská škola neporuší žiadnu podstatnú dohodu, ktorej je zmluvnou stranou, alebo povinnosť, ktorou je viazaná, a/alebo neporuší akýkoľvek všeobecne záväzný právny predpis platný na území Slovenskej republiky.</w:t>
      </w:r>
    </w:p>
    <w:p w:rsidR="00B4123D" w:rsidRPr="008232C9" w:rsidRDefault="00B4123D" w:rsidP="000678E9">
      <w:pPr>
        <w:pStyle w:val="Odsekzoznamu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lastRenderedPageBreak/>
        <w:t>Partnerská škola nepotrebuje žiadny súhlas akýchkoľvek štátnych alebo samosprávnych orgánov k tomu, aby túto Zmluvu mohla uzatvoriť a realizovať záväzky v nej dojednané.</w:t>
      </w:r>
    </w:p>
    <w:p w:rsidR="00B4123D" w:rsidRPr="008232C9" w:rsidRDefault="00B4123D" w:rsidP="000678E9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sk-SK"/>
        </w:rPr>
      </w:pPr>
    </w:p>
    <w:p w:rsidR="00B4123D" w:rsidRPr="008232C9" w:rsidRDefault="00B4123D" w:rsidP="000678E9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sk-SK"/>
        </w:rPr>
      </w:pPr>
      <w:r w:rsidRPr="008232C9">
        <w:rPr>
          <w:rFonts w:eastAsia="Times New Roman" w:cs="Calibri"/>
          <w:b/>
          <w:sz w:val="24"/>
          <w:szCs w:val="24"/>
          <w:lang w:eastAsia="sk-SK"/>
        </w:rPr>
        <w:t>Článok VII</w:t>
      </w:r>
    </w:p>
    <w:p w:rsidR="00B4123D" w:rsidRPr="008232C9" w:rsidRDefault="00B4123D" w:rsidP="000678E9">
      <w:pPr>
        <w:spacing w:line="240" w:lineRule="auto"/>
        <w:jc w:val="center"/>
        <w:rPr>
          <w:rFonts w:eastAsia="Times New Roman" w:cs="Calibri"/>
          <w:b/>
          <w:sz w:val="24"/>
          <w:szCs w:val="24"/>
          <w:lang w:eastAsia="sk-SK"/>
        </w:rPr>
      </w:pPr>
      <w:r w:rsidRPr="008232C9">
        <w:rPr>
          <w:rFonts w:eastAsia="Times New Roman" w:cs="Calibri"/>
          <w:b/>
          <w:sz w:val="24"/>
          <w:szCs w:val="24"/>
          <w:lang w:eastAsia="sk-SK"/>
        </w:rPr>
        <w:t>Záverečné ustanovenia</w:t>
      </w:r>
    </w:p>
    <w:p w:rsidR="00B4123D" w:rsidRPr="008232C9" w:rsidRDefault="00B4123D" w:rsidP="000678E9">
      <w:pPr>
        <w:pStyle w:val="Odsekzoznamu"/>
        <w:numPr>
          <w:ilvl w:val="0"/>
          <w:numId w:val="5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Práva a povinnosti touto zmluvou zvlášť neupravené sa riadia príslušnými ustanoveniami Občianskeho zákonníka a ostatných všeobecne záväzných právnych predpisov platných a účinných na území Slovenskej republiky.</w:t>
      </w:r>
    </w:p>
    <w:p w:rsidR="00B4123D" w:rsidRPr="008232C9" w:rsidRDefault="00B4123D" w:rsidP="000678E9">
      <w:pPr>
        <w:pStyle w:val="Odsekzoznamu"/>
        <w:numPr>
          <w:ilvl w:val="0"/>
          <w:numId w:val="5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Zmluvu je možné meniť a dopĺňať iba písomnými dodatkami po dohode zmluvných strán.</w:t>
      </w:r>
    </w:p>
    <w:p w:rsidR="00B4123D" w:rsidRPr="008232C9" w:rsidRDefault="00B4123D" w:rsidP="000678E9">
      <w:pPr>
        <w:pStyle w:val="Odsekzoznamu"/>
        <w:numPr>
          <w:ilvl w:val="0"/>
          <w:numId w:val="5"/>
        </w:numPr>
        <w:spacing w:after="0" w:line="240" w:lineRule="auto"/>
        <w:ind w:left="284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8232C9">
        <w:rPr>
          <w:rFonts w:eastAsia="Times New Roman" w:cs="Calibri"/>
          <w:sz w:val="24"/>
          <w:szCs w:val="24"/>
          <w:lang w:eastAsia="sk-SK"/>
        </w:rPr>
        <w:t>Zmluva sa vyhotovuje v troch (3) vyhotoveniach, pričom každá zo zmluvných strán dostane po jednom rovnopise.</w:t>
      </w:r>
    </w:p>
    <w:p w:rsidR="00B4123D" w:rsidRPr="008232C9" w:rsidRDefault="00B4123D" w:rsidP="000678E9">
      <w:pPr>
        <w:pStyle w:val="Odsekzoznamu"/>
        <w:numPr>
          <w:ilvl w:val="0"/>
          <w:numId w:val="5"/>
        </w:numPr>
        <w:spacing w:after="0" w:line="240" w:lineRule="auto"/>
        <w:ind w:left="284" w:hanging="426"/>
        <w:jc w:val="both"/>
        <w:rPr>
          <w:rFonts w:cs="Calibri"/>
          <w:sz w:val="24"/>
          <w:szCs w:val="24"/>
        </w:rPr>
      </w:pPr>
      <w:r w:rsidRPr="008232C9">
        <w:rPr>
          <w:sz w:val="24"/>
          <w:szCs w:val="24"/>
          <w:lang w:eastAsia="sk-SK"/>
        </w:rPr>
        <w:t>Zmluva nadobúda platnosť dňom jej podpisu zmluvnými stranami a účinnosť dňom zverejnenia v Centrálnom registri zmlúv (https://www.crz.gov.sk/). Zverejnenie zmluvy na web stránke Partnerskej školy, respektíve jej zriaďovateľa je výlučne v ich kompetencii a nemá vplyv na platnosť, či účinnosť zmluvy ako takej</w:t>
      </w:r>
      <w:r w:rsidRPr="008232C9">
        <w:rPr>
          <w:rFonts w:eastAsia="Times New Roman" w:cs="Calibri"/>
          <w:sz w:val="24"/>
          <w:szCs w:val="24"/>
          <w:lang w:eastAsia="sk-SK"/>
        </w:rPr>
        <w:t>.</w:t>
      </w:r>
    </w:p>
    <w:p w:rsidR="00B4123D" w:rsidRPr="000E4E59" w:rsidRDefault="00B4123D" w:rsidP="000678E9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="Calibri"/>
          <w:sz w:val="24"/>
          <w:szCs w:val="24"/>
        </w:rPr>
      </w:pPr>
      <w:r w:rsidRPr="008232C9">
        <w:rPr>
          <w:rFonts w:eastAsia="Times" w:cs="Calibri"/>
          <w:sz w:val="24"/>
          <w:szCs w:val="24"/>
        </w:rPr>
        <w:t>Zmluvné strany vyhlasujú, že zmluvu uzatvorili slobodne a vážne, nie v tiesni a za nápadne nevýhodných podmienok, pre</w:t>
      </w:r>
      <w:r w:rsidRPr="008232C9">
        <w:rPr>
          <w:rFonts w:eastAsia="Times New Roman" w:cs="Calibri"/>
          <w:sz w:val="24"/>
          <w:szCs w:val="24"/>
        </w:rPr>
        <w:t>č</w:t>
      </w:r>
      <w:r w:rsidRPr="008232C9">
        <w:rPr>
          <w:rFonts w:eastAsia="Times" w:cs="Calibri"/>
          <w:sz w:val="24"/>
          <w:szCs w:val="24"/>
        </w:rPr>
        <w:t xml:space="preserve">ítali ju, porozumeli jej a nemajú proti jej forme a obsahu žiadne výhrady, </w:t>
      </w:r>
      <w:r w:rsidRPr="008232C9">
        <w:rPr>
          <w:rFonts w:eastAsia="Times New Roman" w:cs="Calibri"/>
          <w:sz w:val="24"/>
          <w:szCs w:val="24"/>
        </w:rPr>
        <w:t>č</w:t>
      </w:r>
      <w:r w:rsidRPr="008232C9">
        <w:rPr>
          <w:rFonts w:eastAsia="Times" w:cs="Calibri"/>
          <w:sz w:val="24"/>
          <w:szCs w:val="24"/>
        </w:rPr>
        <w:t>o potvrdzujú vlastnoru</w:t>
      </w:r>
      <w:r w:rsidRPr="008232C9">
        <w:rPr>
          <w:rFonts w:eastAsia="Times New Roman" w:cs="Calibri"/>
          <w:sz w:val="24"/>
          <w:szCs w:val="24"/>
        </w:rPr>
        <w:t>č</w:t>
      </w:r>
      <w:r w:rsidRPr="008232C9">
        <w:rPr>
          <w:rFonts w:eastAsia="Times" w:cs="Calibri"/>
          <w:sz w:val="24"/>
          <w:szCs w:val="24"/>
        </w:rPr>
        <w:t>nými podpismi.</w:t>
      </w:r>
      <w:r w:rsidRPr="000E4E59">
        <w:rPr>
          <w:rFonts w:eastAsia="Times" w:cs="Calibri"/>
          <w:sz w:val="24"/>
          <w:szCs w:val="24"/>
        </w:rPr>
        <w:t xml:space="preserve"> </w:t>
      </w:r>
    </w:p>
    <w:p w:rsidR="00F133DB" w:rsidRDefault="00F133DB" w:rsidP="00F133DB">
      <w:pPr>
        <w:jc w:val="both"/>
        <w:outlineLvl w:val="0"/>
        <w:rPr>
          <w:rFonts w:cs="Calibri"/>
          <w:sz w:val="24"/>
          <w:szCs w:val="24"/>
        </w:rPr>
      </w:pPr>
    </w:p>
    <w:p w:rsidR="00B4123D" w:rsidRPr="000E4E59" w:rsidRDefault="00B4123D" w:rsidP="00F133DB">
      <w:pPr>
        <w:jc w:val="both"/>
        <w:outlineLvl w:val="0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 xml:space="preserve">V Bratislave, dňa </w:t>
      </w:r>
      <w:r w:rsidR="00EF3DB2">
        <w:rPr>
          <w:rFonts w:cs="Calibri"/>
          <w:sz w:val="24"/>
          <w:szCs w:val="24"/>
        </w:rPr>
        <w:t>20.1.2022</w:t>
      </w:r>
    </w:p>
    <w:p w:rsidR="00B4123D" w:rsidRPr="00B1340D" w:rsidRDefault="00B4123D" w:rsidP="00F133DB">
      <w:pPr>
        <w:tabs>
          <w:tab w:val="center" w:pos="6237"/>
        </w:tabs>
        <w:spacing w:after="0"/>
        <w:jc w:val="both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ab/>
      </w:r>
      <w:r w:rsidRPr="00B1340D">
        <w:rPr>
          <w:rFonts w:cs="Calibri"/>
          <w:sz w:val="24"/>
          <w:szCs w:val="24"/>
        </w:rPr>
        <w:t xml:space="preserve">prof. PharmDr. Ján </w:t>
      </w:r>
      <w:proofErr w:type="spellStart"/>
      <w:r w:rsidRPr="00B1340D">
        <w:rPr>
          <w:rFonts w:cs="Calibri"/>
          <w:sz w:val="24"/>
          <w:szCs w:val="24"/>
        </w:rPr>
        <w:t>Kyselovič</w:t>
      </w:r>
      <w:proofErr w:type="spellEnd"/>
      <w:r w:rsidRPr="00B1340D">
        <w:rPr>
          <w:rFonts w:cs="Calibri"/>
          <w:sz w:val="24"/>
          <w:szCs w:val="24"/>
        </w:rPr>
        <w:t>, CSc.</w:t>
      </w:r>
    </w:p>
    <w:p w:rsidR="00B4123D" w:rsidRPr="000E4E59" w:rsidRDefault="00B4123D" w:rsidP="00F133DB">
      <w:pPr>
        <w:tabs>
          <w:tab w:val="center" w:pos="6237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g</w:t>
      </w:r>
      <w:r w:rsidRPr="00B1340D">
        <w:rPr>
          <w:rFonts w:cs="Calibri"/>
          <w:sz w:val="24"/>
          <w:szCs w:val="24"/>
        </w:rPr>
        <w:t xml:space="preserve">enerálny riaditeľ </w:t>
      </w:r>
      <w:r w:rsidRPr="000E4E59">
        <w:rPr>
          <w:rFonts w:cs="Calibri"/>
          <w:sz w:val="24"/>
          <w:szCs w:val="24"/>
        </w:rPr>
        <w:t>a hlavný manažér projektu</w:t>
      </w:r>
    </w:p>
    <w:p w:rsidR="00F133DB" w:rsidRDefault="00F133DB" w:rsidP="00F133DB">
      <w:pPr>
        <w:jc w:val="both"/>
        <w:outlineLvl w:val="0"/>
        <w:rPr>
          <w:rFonts w:cs="Calibri"/>
          <w:sz w:val="24"/>
          <w:szCs w:val="24"/>
        </w:rPr>
      </w:pPr>
    </w:p>
    <w:p w:rsidR="00F133DB" w:rsidRDefault="00F133DB" w:rsidP="00F133DB">
      <w:pPr>
        <w:jc w:val="both"/>
        <w:outlineLvl w:val="0"/>
        <w:rPr>
          <w:rFonts w:cs="Calibri"/>
          <w:sz w:val="24"/>
          <w:szCs w:val="24"/>
        </w:rPr>
      </w:pPr>
    </w:p>
    <w:p w:rsidR="00B4123D" w:rsidRPr="000E4E59" w:rsidRDefault="00EF3DB2" w:rsidP="00F133DB">
      <w:pPr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Košiciach, dňa 25.1.2022</w:t>
      </w:r>
    </w:p>
    <w:p w:rsidR="00B4123D" w:rsidRPr="000E4E59" w:rsidRDefault="00B4123D" w:rsidP="00F133DB">
      <w:pPr>
        <w:tabs>
          <w:tab w:val="center" w:pos="6237"/>
        </w:tabs>
        <w:spacing w:after="0"/>
        <w:jc w:val="both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prof</w:t>
      </w:r>
      <w:r w:rsidRPr="000E4E59">
        <w:rPr>
          <w:rFonts w:cs="Calibri"/>
          <w:sz w:val="24"/>
          <w:szCs w:val="24"/>
        </w:rPr>
        <w:t>. RNDr. Gabriel Semanišin, PhD.</w:t>
      </w:r>
    </w:p>
    <w:p w:rsidR="00B4123D" w:rsidRPr="000E4E59" w:rsidRDefault="00B4123D" w:rsidP="00F133DB">
      <w:pPr>
        <w:tabs>
          <w:tab w:val="center" w:pos="6237"/>
        </w:tabs>
        <w:spacing w:after="0"/>
        <w:jc w:val="both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ab/>
        <w:t>garant IT Akadémie</w:t>
      </w:r>
    </w:p>
    <w:p w:rsidR="00F133DB" w:rsidRDefault="00F133DB" w:rsidP="00F133DB">
      <w:pPr>
        <w:jc w:val="both"/>
        <w:outlineLvl w:val="0"/>
        <w:rPr>
          <w:rFonts w:cs="Calibri"/>
          <w:sz w:val="24"/>
          <w:szCs w:val="24"/>
        </w:rPr>
      </w:pPr>
    </w:p>
    <w:p w:rsidR="00B4123D" w:rsidRPr="000E4E59" w:rsidRDefault="00B4123D" w:rsidP="00F133DB">
      <w:pPr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Trnave</w:t>
      </w:r>
      <w:r w:rsidR="00EF3DB2">
        <w:rPr>
          <w:rFonts w:cs="Calibri"/>
          <w:sz w:val="24"/>
          <w:szCs w:val="24"/>
        </w:rPr>
        <w:t>, dňa 17.1.2022</w:t>
      </w:r>
    </w:p>
    <w:p w:rsidR="00B4123D" w:rsidRPr="000E4E59" w:rsidRDefault="00B4123D" w:rsidP="00F133DB">
      <w:pPr>
        <w:tabs>
          <w:tab w:val="center" w:pos="6237"/>
        </w:tabs>
        <w:spacing w:after="0"/>
        <w:jc w:val="both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ab/>
      </w:r>
      <w:r w:rsidRPr="00081E85">
        <w:rPr>
          <w:rFonts w:cs="Calibri"/>
          <w:noProof/>
          <w:sz w:val="24"/>
          <w:szCs w:val="24"/>
        </w:rPr>
        <w:t>Mgr. Žofia Halásová</w:t>
      </w:r>
    </w:p>
    <w:p w:rsidR="00B4123D" w:rsidRPr="000E4E59" w:rsidRDefault="00B4123D" w:rsidP="00F133DB">
      <w:pPr>
        <w:tabs>
          <w:tab w:val="center" w:pos="6237"/>
        </w:tabs>
        <w:spacing w:after="0"/>
        <w:jc w:val="both"/>
        <w:rPr>
          <w:rFonts w:cs="Calibri"/>
          <w:sz w:val="24"/>
          <w:szCs w:val="24"/>
        </w:rPr>
      </w:pPr>
      <w:r w:rsidRPr="000E4E59">
        <w:rPr>
          <w:rFonts w:cs="Calibri"/>
          <w:sz w:val="24"/>
          <w:szCs w:val="24"/>
        </w:rPr>
        <w:tab/>
      </w:r>
      <w:r w:rsidRPr="00081E85">
        <w:rPr>
          <w:rFonts w:cs="Calibri"/>
          <w:noProof/>
          <w:sz w:val="24"/>
          <w:szCs w:val="24"/>
        </w:rPr>
        <w:t>riaditeľka školy</w:t>
      </w:r>
      <w:r w:rsidRPr="000E4E59">
        <w:rPr>
          <w:rFonts w:cs="Calibri"/>
          <w:sz w:val="24"/>
          <w:szCs w:val="24"/>
        </w:rPr>
        <w:t xml:space="preserve"> </w:t>
      </w:r>
    </w:p>
    <w:p w:rsidR="00B4123D" w:rsidRPr="00A44C9B" w:rsidRDefault="00B4123D" w:rsidP="00F133DB">
      <w:pPr>
        <w:spacing w:after="0"/>
        <w:rPr>
          <w:rFonts w:cstheme="minorHAnsi"/>
          <w:b/>
          <w:sz w:val="24"/>
          <w:szCs w:val="24"/>
        </w:rPr>
      </w:pPr>
      <w:r w:rsidRPr="000E4E59">
        <w:rPr>
          <w:rFonts w:cs="Calibri"/>
          <w:sz w:val="24"/>
          <w:szCs w:val="24"/>
        </w:rPr>
        <w:br w:type="page"/>
      </w:r>
      <w:r w:rsidRPr="00A44C9B">
        <w:rPr>
          <w:rFonts w:cstheme="minorHAnsi"/>
          <w:b/>
          <w:sz w:val="24"/>
          <w:szCs w:val="24"/>
        </w:rPr>
        <w:lastRenderedPageBreak/>
        <w:t>Príloha č. 1</w:t>
      </w:r>
    </w:p>
    <w:p w:rsidR="00B4123D" w:rsidRPr="00A44C9B" w:rsidRDefault="00B4123D" w:rsidP="002B1D74">
      <w:pPr>
        <w:jc w:val="both"/>
        <w:rPr>
          <w:rFonts w:cstheme="minorHAnsi"/>
          <w:sz w:val="24"/>
          <w:szCs w:val="24"/>
        </w:rPr>
      </w:pPr>
      <w:r w:rsidRPr="00A44C9B">
        <w:rPr>
          <w:rFonts w:cstheme="minorHAnsi"/>
          <w:sz w:val="24"/>
          <w:szCs w:val="24"/>
        </w:rPr>
        <w:t xml:space="preserve">Prehľad zapojenia sa do </w:t>
      </w:r>
      <w:proofErr w:type="spellStart"/>
      <w:r w:rsidRPr="00A44C9B">
        <w:rPr>
          <w:rFonts w:cstheme="minorHAnsi"/>
          <w:sz w:val="24"/>
          <w:szCs w:val="24"/>
        </w:rPr>
        <w:t>podaktivít</w:t>
      </w:r>
      <w:proofErr w:type="spellEnd"/>
      <w:r w:rsidRPr="00A44C9B">
        <w:rPr>
          <w:rFonts w:cstheme="minorHAnsi"/>
          <w:sz w:val="24"/>
          <w:szCs w:val="24"/>
        </w:rPr>
        <w:t xml:space="preserve"> národného projektu IT Akadémia – vzdelávanie pre 21. storočie</w:t>
      </w:r>
    </w:p>
    <w:p w:rsidR="00B4123D" w:rsidRPr="00A44C9B" w:rsidRDefault="00B4123D" w:rsidP="002B1D74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A44C9B">
        <w:rPr>
          <w:rFonts w:cstheme="minorHAnsi"/>
          <w:b/>
          <w:sz w:val="24"/>
          <w:szCs w:val="24"/>
        </w:rPr>
        <w:t>Podaktivita</w:t>
      </w:r>
      <w:proofErr w:type="spellEnd"/>
      <w:r w:rsidRPr="00A44C9B">
        <w:rPr>
          <w:rFonts w:cstheme="minorHAnsi"/>
          <w:b/>
          <w:sz w:val="24"/>
          <w:szCs w:val="24"/>
        </w:rPr>
        <w:t xml:space="preserve"> 1.2. Vzdelávanie učiteľov informatiky, matematiky, prírodovedných a technických predmetov ZŠ a SŠ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756"/>
      </w:tblGrid>
      <w:tr w:rsidR="00B4123D" w:rsidRPr="00A44C9B" w:rsidTr="00601D60">
        <w:trPr>
          <w:trHeight w:val="510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rPr>
                <w:rFonts w:cstheme="minorHAnsi"/>
                <w:b/>
                <w:sz w:val="24"/>
                <w:szCs w:val="24"/>
              </w:rPr>
            </w:pPr>
            <w:r w:rsidRPr="00A44C9B">
              <w:rPr>
                <w:rFonts w:cstheme="minorHAnsi"/>
                <w:b/>
                <w:sz w:val="24"/>
                <w:szCs w:val="24"/>
              </w:rPr>
              <w:t>Formálne vzdelávanie učiteľov</w:t>
            </w:r>
          </w:p>
        </w:tc>
      </w:tr>
      <w:tr w:rsidR="00B4123D" w:rsidRPr="00A44C9B" w:rsidTr="00601D60">
        <w:trPr>
          <w:trHeight w:val="51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3D" w:rsidRPr="00A44C9B" w:rsidRDefault="00B4123D" w:rsidP="00BE4461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A44C9B">
              <w:rPr>
                <w:rFonts w:cstheme="minorHAnsi"/>
                <w:b/>
                <w:i/>
                <w:sz w:val="24"/>
                <w:szCs w:val="24"/>
              </w:rPr>
              <w:t xml:space="preserve">Kontinuálne vzdelávanie - </w:t>
            </w:r>
            <w:r>
              <w:rPr>
                <w:rFonts w:cstheme="minorHAnsi"/>
                <w:b/>
                <w:i/>
                <w:sz w:val="24"/>
                <w:szCs w:val="24"/>
              </w:rPr>
              <w:t>inovačné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Tvorba webovej stránky a jej využitie v edukačnom procese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547DF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A44C9B">
              <w:rPr>
                <w:rFonts w:cstheme="minorHAnsi"/>
                <w:sz w:val="24"/>
                <w:szCs w:val="24"/>
              </w:rPr>
              <w:t>Cloudové</w:t>
            </w:r>
            <w:proofErr w:type="spellEnd"/>
            <w:r w:rsidRPr="00A44C9B">
              <w:rPr>
                <w:rFonts w:cstheme="minorHAnsi"/>
                <w:sz w:val="24"/>
                <w:szCs w:val="24"/>
              </w:rPr>
              <w:t xml:space="preserve"> riešenia a ich využitie vo vyučovacom procese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 xml:space="preserve">Programovanie v jazyku </w:t>
            </w:r>
            <w:proofErr w:type="spellStart"/>
            <w:r w:rsidRPr="00A44C9B">
              <w:rPr>
                <w:rFonts w:cstheme="minorHAnsi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Tvorba testov a učebných. podkladov k vyuč. hodine pomocou IKT na ZŠ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Využívanie IKT na 2. stupni základných škôl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Nie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Výučba matematiky na ZŠ so zameraním na rozvoj digitálnej a vedeckej gramotnosti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Výučba fyziky na ZŠ so zameraním na rozvoj digitálnej a vedeckej gramotnosti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Výučba biológie na ZŠ so zameraním na rozvoj digitálnej a vedeckej gramotnosti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Výučba chémie na ZŠ so zameraním na rozvoj digitálnej a vedeckej gramotnosti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Výučba geografie na ZŠ so zameraním na rozvoj digitálnej a vedeckej gramotnosti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Moderné metódy vyučovania informatiky na 2. stupni ZŠ zamerané na konceptuálne porozumenie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Nie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>Programovanie robotických modelov na ZŠ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Nie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lastRenderedPageBreak/>
              <w:t>Príprava učiteľov primárneho vzdelávania na predmet informatika, s dôrazom na oblasť rozvoja algoritmického myslenia (Informatika a rozvoj informatického myslenia žiakov 1. stupňa ZŠ)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  <w:tr w:rsidR="00B4123D" w:rsidRPr="00A44C9B" w:rsidTr="00AD2869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601D60">
              <w:rPr>
                <w:rFonts w:cstheme="minorHAnsi"/>
                <w:sz w:val="24"/>
                <w:szCs w:val="24"/>
              </w:rPr>
              <w:t>ransformáci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01D60">
              <w:rPr>
                <w:rFonts w:cstheme="minorHAnsi"/>
                <w:sz w:val="24"/>
                <w:szCs w:val="24"/>
              </w:rPr>
              <w:t xml:space="preserve"> na digitálnu školu – vzdelávanie riaditeľov a školských koordinátorov pre informatizáciu a vzdelávanie prostredníctvom IKT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3D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Áno</w:t>
            </w:r>
          </w:p>
        </w:tc>
      </w:tr>
    </w:tbl>
    <w:p w:rsidR="00B4123D" w:rsidRDefault="00B4123D" w:rsidP="002B1D74">
      <w:pPr>
        <w:spacing w:before="120" w:after="120"/>
        <w:rPr>
          <w:rFonts w:cstheme="minorHAnsi"/>
          <w:b/>
          <w:sz w:val="24"/>
          <w:szCs w:val="24"/>
        </w:rPr>
      </w:pPr>
    </w:p>
    <w:p w:rsidR="00B4123D" w:rsidRPr="00A44C9B" w:rsidRDefault="00B4123D" w:rsidP="002B1D74">
      <w:pPr>
        <w:spacing w:before="120" w:after="120"/>
        <w:rPr>
          <w:rFonts w:cstheme="minorHAnsi"/>
          <w:sz w:val="24"/>
          <w:szCs w:val="24"/>
        </w:rPr>
      </w:pPr>
      <w:proofErr w:type="spellStart"/>
      <w:r w:rsidRPr="00A44C9B">
        <w:rPr>
          <w:rFonts w:cstheme="minorHAnsi"/>
          <w:b/>
          <w:sz w:val="24"/>
          <w:szCs w:val="24"/>
        </w:rPr>
        <w:t>Zapojenosť</w:t>
      </w:r>
      <w:proofErr w:type="spellEnd"/>
      <w:r w:rsidRPr="00A44C9B">
        <w:rPr>
          <w:rFonts w:cstheme="minorHAnsi"/>
          <w:b/>
          <w:sz w:val="24"/>
          <w:szCs w:val="24"/>
        </w:rPr>
        <w:t xml:space="preserve"> učiteľov do </w:t>
      </w:r>
      <w:proofErr w:type="spellStart"/>
      <w:r w:rsidRPr="00A44C9B">
        <w:rPr>
          <w:rFonts w:cstheme="minorHAnsi"/>
          <w:b/>
          <w:sz w:val="24"/>
          <w:szCs w:val="24"/>
        </w:rPr>
        <w:t>podaktivity</w:t>
      </w:r>
      <w:proofErr w:type="spellEnd"/>
      <w:r w:rsidRPr="00A44C9B">
        <w:rPr>
          <w:rFonts w:cstheme="minorHAnsi"/>
          <w:b/>
          <w:sz w:val="24"/>
          <w:szCs w:val="24"/>
        </w:rPr>
        <w:t xml:space="preserve"> 1.2.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559"/>
      </w:tblGrid>
      <w:tr w:rsidR="00B4123D" w:rsidRPr="00A44C9B" w:rsidTr="00EB2C64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23D" w:rsidRPr="00A44C9B" w:rsidRDefault="00B4123D" w:rsidP="002B1D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44C9B">
              <w:rPr>
                <w:rFonts w:cstheme="minorHAnsi"/>
                <w:sz w:val="24"/>
                <w:szCs w:val="24"/>
              </w:rPr>
              <w:t xml:space="preserve">Predpokladaný počet učiteľov zapojených do projektu v </w:t>
            </w:r>
            <w:proofErr w:type="spellStart"/>
            <w:r w:rsidRPr="00A44C9B">
              <w:rPr>
                <w:rFonts w:cstheme="minorHAnsi"/>
                <w:sz w:val="24"/>
                <w:szCs w:val="24"/>
              </w:rPr>
              <w:t>podaktivite</w:t>
            </w:r>
            <w:proofErr w:type="spellEnd"/>
            <w:r w:rsidRPr="00A44C9B">
              <w:rPr>
                <w:rFonts w:cstheme="minorHAnsi"/>
                <w:sz w:val="24"/>
                <w:szCs w:val="24"/>
              </w:rPr>
              <w:t xml:space="preserve"> 1.2.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23D" w:rsidRPr="00A44C9B" w:rsidRDefault="00B4123D" w:rsidP="002B1D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40</w:t>
            </w:r>
          </w:p>
        </w:tc>
      </w:tr>
    </w:tbl>
    <w:p w:rsidR="00B4123D" w:rsidRDefault="00B4123D" w:rsidP="004A292C">
      <w:pPr>
        <w:rPr>
          <w:rFonts w:cstheme="minorHAnsi"/>
          <w:b/>
          <w:sz w:val="24"/>
          <w:szCs w:val="24"/>
        </w:rPr>
      </w:pPr>
    </w:p>
    <w:p w:rsidR="00B4123D" w:rsidRDefault="00B4123D" w:rsidP="004A292C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Podaktivita</w:t>
      </w:r>
      <w:proofErr w:type="spellEnd"/>
      <w:r>
        <w:rPr>
          <w:rFonts w:cstheme="minorHAnsi"/>
          <w:b/>
          <w:sz w:val="24"/>
          <w:szCs w:val="24"/>
        </w:rPr>
        <w:t xml:space="preserve"> 1.4. Štandardy digitálnej gramotnosti, osobnostného rozvoja a komunikačných kompetencií – 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4973"/>
      </w:tblGrid>
      <w:tr w:rsidR="00B4123D" w:rsidTr="004A292C">
        <w:trPr>
          <w:trHeight w:val="53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3D" w:rsidRDefault="00B4123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Predpokladaný počet učiteľov so záujmom o získanie medzinárodného certifikátu ECDL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3D" w:rsidRDefault="00B412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81E85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</w:tr>
    </w:tbl>
    <w:p w:rsidR="00B4123D" w:rsidRDefault="00B4123D" w:rsidP="002E47E7">
      <w:pPr>
        <w:spacing w:before="480" w:after="0"/>
        <w:jc w:val="both"/>
        <w:outlineLvl w:val="0"/>
        <w:rPr>
          <w:rFonts w:cstheme="minorHAnsi"/>
          <w:sz w:val="24"/>
          <w:szCs w:val="24"/>
        </w:rPr>
      </w:pPr>
    </w:p>
    <w:p w:rsidR="00B4123D" w:rsidRPr="00A44C9B" w:rsidRDefault="00EF3DB2" w:rsidP="002E47E7">
      <w:pPr>
        <w:spacing w:before="480" w:after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Košiciach, dňa 25.1.2022</w:t>
      </w:r>
    </w:p>
    <w:p w:rsidR="00B4123D" w:rsidRPr="00A44C9B" w:rsidRDefault="00B4123D" w:rsidP="002B1D74">
      <w:pPr>
        <w:jc w:val="both"/>
        <w:outlineLvl w:val="0"/>
        <w:rPr>
          <w:rFonts w:cstheme="minorHAnsi"/>
          <w:sz w:val="24"/>
          <w:szCs w:val="24"/>
        </w:rPr>
      </w:pPr>
    </w:p>
    <w:p w:rsidR="00B4123D" w:rsidRPr="00A44C9B" w:rsidRDefault="00B4123D" w:rsidP="002B1D74">
      <w:pPr>
        <w:tabs>
          <w:tab w:val="center" w:pos="6237"/>
        </w:tabs>
        <w:spacing w:after="0"/>
        <w:jc w:val="both"/>
        <w:rPr>
          <w:rFonts w:cstheme="minorHAnsi"/>
          <w:sz w:val="24"/>
          <w:szCs w:val="24"/>
        </w:rPr>
      </w:pPr>
      <w:r w:rsidRPr="00A44C9B">
        <w:rPr>
          <w:rFonts w:cstheme="minorHAnsi"/>
          <w:sz w:val="24"/>
          <w:szCs w:val="24"/>
        </w:rPr>
        <w:tab/>
        <w:t>prof. RNDr. Gabriel Semanišin, PhD.</w:t>
      </w:r>
    </w:p>
    <w:p w:rsidR="00B4123D" w:rsidRPr="00A44C9B" w:rsidRDefault="00B4123D" w:rsidP="002B1D74">
      <w:pPr>
        <w:tabs>
          <w:tab w:val="center" w:pos="6237"/>
        </w:tabs>
        <w:spacing w:after="0"/>
        <w:jc w:val="both"/>
        <w:rPr>
          <w:rFonts w:cstheme="minorHAnsi"/>
          <w:sz w:val="24"/>
          <w:szCs w:val="24"/>
        </w:rPr>
      </w:pPr>
      <w:r w:rsidRPr="00A44C9B">
        <w:rPr>
          <w:rFonts w:cstheme="minorHAnsi"/>
          <w:sz w:val="24"/>
          <w:szCs w:val="24"/>
        </w:rPr>
        <w:tab/>
        <w:t>garant IT Akadémie</w:t>
      </w:r>
    </w:p>
    <w:p w:rsidR="00B4123D" w:rsidRPr="00A44C9B" w:rsidRDefault="00B4123D" w:rsidP="002E47E7">
      <w:pPr>
        <w:spacing w:before="480" w:after="100" w:afterAutospacing="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Trnave</w:t>
      </w:r>
      <w:r w:rsidR="00EF3DB2">
        <w:rPr>
          <w:rFonts w:cstheme="minorHAnsi"/>
          <w:sz w:val="24"/>
          <w:szCs w:val="24"/>
        </w:rPr>
        <w:t>, dňa 17.1.2022</w:t>
      </w:r>
      <w:bookmarkStart w:id="0" w:name="_GoBack"/>
      <w:bookmarkEnd w:id="0"/>
    </w:p>
    <w:p w:rsidR="00B4123D" w:rsidRPr="00A44C9B" w:rsidRDefault="00B4123D" w:rsidP="002B1D74">
      <w:pPr>
        <w:tabs>
          <w:tab w:val="center" w:pos="6237"/>
        </w:tabs>
        <w:spacing w:after="0"/>
        <w:jc w:val="both"/>
        <w:rPr>
          <w:rFonts w:cstheme="minorHAnsi"/>
          <w:sz w:val="24"/>
          <w:szCs w:val="24"/>
        </w:rPr>
      </w:pPr>
      <w:r w:rsidRPr="00A44C9B">
        <w:rPr>
          <w:rFonts w:cstheme="minorHAnsi"/>
          <w:sz w:val="24"/>
          <w:szCs w:val="24"/>
        </w:rPr>
        <w:tab/>
      </w:r>
      <w:r w:rsidRPr="00081E85">
        <w:rPr>
          <w:rFonts w:cstheme="minorHAnsi"/>
          <w:noProof/>
          <w:sz w:val="24"/>
          <w:szCs w:val="24"/>
        </w:rPr>
        <w:t>Mgr. Žofia Halásová</w:t>
      </w:r>
    </w:p>
    <w:p w:rsidR="00B4123D" w:rsidRDefault="00B4123D" w:rsidP="00F66037">
      <w:pPr>
        <w:tabs>
          <w:tab w:val="center" w:pos="6237"/>
        </w:tabs>
        <w:spacing w:after="0"/>
        <w:jc w:val="both"/>
        <w:rPr>
          <w:rFonts w:cstheme="minorHAnsi"/>
          <w:sz w:val="24"/>
          <w:szCs w:val="24"/>
        </w:rPr>
        <w:sectPr w:rsidR="00B4123D" w:rsidSect="00B4123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378" w:right="1417" w:bottom="1417" w:left="1417" w:header="709" w:footer="1402" w:gutter="0"/>
          <w:pgNumType w:start="1"/>
          <w:cols w:space="708"/>
          <w:titlePg/>
          <w:docGrid w:linePitch="360"/>
        </w:sectPr>
      </w:pPr>
      <w:r w:rsidRPr="00A44C9B">
        <w:rPr>
          <w:rFonts w:cstheme="minorHAnsi"/>
          <w:sz w:val="24"/>
          <w:szCs w:val="24"/>
        </w:rPr>
        <w:tab/>
        <w:t xml:space="preserve"> </w:t>
      </w:r>
      <w:r w:rsidRPr="00081E85">
        <w:rPr>
          <w:rFonts w:cstheme="minorHAnsi"/>
          <w:noProof/>
          <w:sz w:val="24"/>
          <w:szCs w:val="24"/>
        </w:rPr>
        <w:t>riaditeľka školy</w:t>
      </w:r>
    </w:p>
    <w:p w:rsidR="00B4123D" w:rsidRPr="00F66037" w:rsidRDefault="00B4123D" w:rsidP="00F66037">
      <w:pPr>
        <w:tabs>
          <w:tab w:val="center" w:pos="6237"/>
        </w:tabs>
        <w:spacing w:after="0"/>
        <w:jc w:val="both"/>
        <w:rPr>
          <w:rFonts w:cstheme="minorHAnsi"/>
          <w:sz w:val="24"/>
          <w:szCs w:val="24"/>
        </w:rPr>
      </w:pPr>
    </w:p>
    <w:sectPr w:rsidR="00B4123D" w:rsidRPr="00F66037" w:rsidSect="00B412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78" w:right="1417" w:bottom="1417" w:left="1417" w:header="709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3D" w:rsidRDefault="00B4123D" w:rsidP="000F62EC">
      <w:pPr>
        <w:spacing w:after="0" w:line="240" w:lineRule="auto"/>
      </w:pPr>
      <w:r>
        <w:separator/>
      </w:r>
    </w:p>
  </w:endnote>
  <w:endnote w:type="continuationSeparator" w:id="0">
    <w:p w:rsidR="00B4123D" w:rsidRDefault="00B4123D" w:rsidP="000F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D" w:rsidRPr="00030421" w:rsidRDefault="00B4123D" w:rsidP="00030421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EF3DB2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EF3DB2">
      <w:rPr>
        <w:bCs/>
        <w:noProof/>
      </w:rPr>
      <w:t>7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9744" behindDoc="0" locked="0" layoutInCell="1" allowOverlap="1" wp14:anchorId="1C31B14D" wp14:editId="396BA546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B04126" wp14:editId="11C03D07">
              <wp:simplePos x="0" y="0"/>
              <wp:positionH relativeFrom="column">
                <wp:posOffset>4634106</wp:posOffset>
              </wp:positionH>
              <wp:positionV relativeFrom="paragraph">
                <wp:posOffset>180340</wp:posOffset>
              </wp:positionV>
              <wp:extent cx="1490400" cy="482400"/>
              <wp:effectExtent l="0" t="0" r="0" b="0"/>
              <wp:wrapNone/>
              <wp:docPr id="11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23D" w:rsidRPr="00FB36CB" w:rsidRDefault="00B4123D" w:rsidP="00030421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B4123D" w:rsidRDefault="00B4123D" w:rsidP="00030421">
                          <w:r w:rsidRPr="005A4F8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B04126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64.9pt;margin-top:14.2pt;width:117.35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" stroked="f">
              <v:textbox>
                <w:txbxContent>
                  <w:p w:rsidR="00B4123D" w:rsidRPr="00FB36CB" w:rsidRDefault="00B4123D" w:rsidP="00030421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B4123D" w:rsidRDefault="00B4123D" w:rsidP="00030421">
                    <w:r w:rsidRPr="005A4F88">
                      <w:rPr>
                        <w:rFonts w:cstheme="minorHAnsi"/>
                        <w:sz w:val="20"/>
                        <w:szCs w:val="20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  <w:sz w:val="20"/>
                        <w:szCs w:val="20"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D" w:rsidRDefault="00B4123D" w:rsidP="00030421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EF3DB2">
      <w:rPr>
        <w:bCs/>
        <w:noProof/>
      </w:rPr>
      <w:t>1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EF3DB2">
      <w:rPr>
        <w:bCs/>
        <w:noProof/>
      </w:rPr>
      <w:t>7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7696" behindDoc="0" locked="0" layoutInCell="1" allowOverlap="1" wp14:anchorId="1AD14C5B" wp14:editId="6A6AF3A8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126181" wp14:editId="703353CC">
              <wp:simplePos x="0" y="0"/>
              <wp:positionH relativeFrom="column">
                <wp:posOffset>4634106</wp:posOffset>
              </wp:positionH>
              <wp:positionV relativeFrom="paragraph">
                <wp:posOffset>180340</wp:posOffset>
              </wp:positionV>
              <wp:extent cx="1490400" cy="482400"/>
              <wp:effectExtent l="0" t="0" r="0" b="0"/>
              <wp:wrapNone/>
              <wp:docPr id="1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23D" w:rsidRPr="00FB36CB" w:rsidRDefault="00B4123D" w:rsidP="00030421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B4123D" w:rsidRDefault="00B4123D" w:rsidP="00030421">
                          <w:r w:rsidRPr="005A4F8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1261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4.9pt;margin-top:14.2pt;width:117.3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" stroked="f">
              <v:textbox>
                <w:txbxContent>
                  <w:p w:rsidR="00B4123D" w:rsidRPr="00FB36CB" w:rsidRDefault="00B4123D" w:rsidP="00030421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B4123D" w:rsidRDefault="00B4123D" w:rsidP="00030421">
                    <w:r w:rsidRPr="005A4F88">
                      <w:rPr>
                        <w:rFonts w:cstheme="minorHAnsi"/>
                        <w:sz w:val="20"/>
                        <w:szCs w:val="20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  <w:sz w:val="20"/>
                        <w:szCs w:val="20"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C8" w:rsidRPr="00030421" w:rsidRDefault="007E70C8" w:rsidP="00030421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4632AB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4632AB">
      <w:rPr>
        <w:bCs/>
        <w:noProof/>
      </w:rPr>
      <w:t>8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C31B14D" wp14:editId="396BA546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B04126" wp14:editId="11C03D07">
              <wp:simplePos x="0" y="0"/>
              <wp:positionH relativeFrom="column">
                <wp:posOffset>4634106</wp:posOffset>
              </wp:positionH>
              <wp:positionV relativeFrom="paragraph">
                <wp:posOffset>180340</wp:posOffset>
              </wp:positionV>
              <wp:extent cx="1490400" cy="482400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0C8" w:rsidRPr="00FB36CB" w:rsidRDefault="007E70C8" w:rsidP="00030421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7E70C8" w:rsidRDefault="007E70C8" w:rsidP="00030421">
                          <w:r w:rsidRPr="005A4F8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B041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4.9pt;margin-top:14.2pt;width:117.3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" stroked="f">
              <v:textbox>
                <w:txbxContent>
                  <w:p w:rsidR="007E70C8" w:rsidRPr="00FB36CB" w:rsidRDefault="007E70C8" w:rsidP="00030421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7E70C8" w:rsidRDefault="007E70C8" w:rsidP="00030421">
                    <w:r w:rsidRPr="005A4F88">
                      <w:rPr>
                        <w:rFonts w:cstheme="minorHAnsi"/>
                        <w:sz w:val="20"/>
                        <w:szCs w:val="20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  <w:sz w:val="20"/>
                        <w:szCs w:val="20"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C8" w:rsidRDefault="007E70C8" w:rsidP="00030421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B4123D">
      <w:rPr>
        <w:bCs/>
        <w:noProof/>
      </w:rPr>
      <w:t>1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B4123D">
      <w:rPr>
        <w:bCs/>
        <w:noProof/>
      </w:rPr>
      <w:t>1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1AD14C5B" wp14:editId="6A6AF3A8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126181" wp14:editId="703353CC">
              <wp:simplePos x="0" y="0"/>
              <wp:positionH relativeFrom="column">
                <wp:posOffset>4634106</wp:posOffset>
              </wp:positionH>
              <wp:positionV relativeFrom="paragraph">
                <wp:posOffset>180340</wp:posOffset>
              </wp:positionV>
              <wp:extent cx="1490400" cy="482400"/>
              <wp:effectExtent l="0" t="0" r="0" b="0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0C8" w:rsidRPr="00FB36CB" w:rsidRDefault="007E70C8" w:rsidP="00030421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7E70C8" w:rsidRDefault="007E70C8" w:rsidP="00030421">
                          <w:r w:rsidRPr="005A4F8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12618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4.9pt;margin-top:14.2pt;width:117.3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" stroked="f">
              <v:textbox>
                <w:txbxContent>
                  <w:p w:rsidR="007E70C8" w:rsidRPr="00FB36CB" w:rsidRDefault="007E70C8" w:rsidP="00030421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7E70C8" w:rsidRDefault="007E70C8" w:rsidP="00030421">
                    <w:r w:rsidRPr="005A4F88">
                      <w:rPr>
                        <w:rFonts w:cstheme="minorHAnsi"/>
                        <w:sz w:val="20"/>
                        <w:szCs w:val="20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  <w:sz w:val="20"/>
                        <w:szCs w:val="20"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3D" w:rsidRDefault="00B4123D" w:rsidP="000F62EC">
      <w:pPr>
        <w:spacing w:after="0" w:line="240" w:lineRule="auto"/>
      </w:pPr>
      <w:r>
        <w:separator/>
      </w:r>
    </w:p>
  </w:footnote>
  <w:footnote w:type="continuationSeparator" w:id="0">
    <w:p w:rsidR="00B4123D" w:rsidRDefault="00B4123D" w:rsidP="000F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D" w:rsidRDefault="00B4123D" w:rsidP="00030421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83840" behindDoc="0" locked="0" layoutInCell="1" allowOverlap="1" wp14:anchorId="4CFBB2D4" wp14:editId="6F08597C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81792" behindDoc="0" locked="0" layoutInCell="1" allowOverlap="1" wp14:anchorId="2E5DEE86" wp14:editId="6494438C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F04CE5" wp14:editId="6BC2AA68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4" name="Obdĺž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653D715" id="Obdĺžnik 4" o:spid="_x0000_s1026" style="position:absolute;margin-left:148.9pt;margin-top:2.1pt;width:3in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80768" behindDoc="0" locked="0" layoutInCell="1" allowOverlap="1" wp14:anchorId="261040FC" wp14:editId="5899B7EC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23D" w:rsidRDefault="00B4123D" w:rsidP="00030421">
    <w:pPr>
      <w:pStyle w:val="Hlavika"/>
    </w:pPr>
  </w:p>
  <w:p w:rsidR="00B4123D" w:rsidRDefault="00B4123D" w:rsidP="00030421">
    <w:pPr>
      <w:pStyle w:val="Hlavika"/>
    </w:pPr>
  </w:p>
  <w:p w:rsidR="00B4123D" w:rsidRDefault="00B4123D" w:rsidP="00030421">
    <w:pPr>
      <w:pStyle w:val="Hlavika"/>
      <w:rPr>
        <w:noProof/>
        <w:lang w:eastAsia="sk-SK"/>
      </w:rPr>
    </w:pPr>
  </w:p>
  <w:p w:rsidR="00B4123D" w:rsidRDefault="00B4123D" w:rsidP="00030421">
    <w:pPr>
      <w:pStyle w:val="Hlavika"/>
    </w:pPr>
  </w:p>
  <w:p w:rsidR="00B4123D" w:rsidRDefault="00B4123D" w:rsidP="00030421">
    <w:pPr>
      <w:pStyle w:val="Hlavika"/>
    </w:pPr>
  </w:p>
  <w:p w:rsidR="00B4123D" w:rsidRDefault="00B4123D" w:rsidP="00030421">
    <w:pPr>
      <w:pStyle w:val="Hlavika"/>
      <w:spacing w:after="240"/>
      <w:jc w:val="right"/>
    </w:pPr>
    <w:r>
      <w:t xml:space="preserve">Zmluva o partnerstve č. </w:t>
    </w:r>
    <w:r>
      <w:rPr>
        <w:noProof/>
      </w:rPr>
      <w:t>700/ITA/2021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D" w:rsidRDefault="00B4123D" w:rsidP="00030421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16F1F084" wp14:editId="5AA4A98E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7A098FDD" wp14:editId="5BE104F9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88AFAD" wp14:editId="30C87D47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12" name="Obdĺž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A2A01D4" id="Obdĺžnik 12" o:spid="_x0000_s1026" style="position:absolute;margin-left:148.9pt;margin-top:2.1pt;width:3in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167AE92F" wp14:editId="04506221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23D" w:rsidRDefault="00B4123D" w:rsidP="00030421">
    <w:pPr>
      <w:pStyle w:val="Hlavika"/>
    </w:pPr>
  </w:p>
  <w:p w:rsidR="00B4123D" w:rsidRDefault="00B4123D" w:rsidP="00030421">
    <w:pPr>
      <w:pStyle w:val="Hlavika"/>
    </w:pPr>
  </w:p>
  <w:p w:rsidR="00B4123D" w:rsidRDefault="00B4123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C8" w:rsidRDefault="007E70C8" w:rsidP="00030421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4CFBB2D4" wp14:editId="6F08597C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2E5DEE86" wp14:editId="6494438C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F04CE5" wp14:editId="6BC2AA68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896DE18" id="Obdĺžnik 5" o:spid="_x0000_s1026" style="position:absolute;margin-left:148.9pt;margin-top:2.1pt;width:3in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261040FC" wp14:editId="5899B7EC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0C8" w:rsidRDefault="007E70C8" w:rsidP="00030421">
    <w:pPr>
      <w:pStyle w:val="Hlavika"/>
    </w:pPr>
  </w:p>
  <w:p w:rsidR="007E70C8" w:rsidRDefault="007E70C8" w:rsidP="00030421">
    <w:pPr>
      <w:pStyle w:val="Hlavika"/>
    </w:pPr>
  </w:p>
  <w:p w:rsidR="007E70C8" w:rsidRDefault="007E70C8" w:rsidP="00030421">
    <w:pPr>
      <w:pStyle w:val="Hlavika"/>
      <w:rPr>
        <w:noProof/>
        <w:lang w:eastAsia="sk-SK"/>
      </w:rPr>
    </w:pPr>
  </w:p>
  <w:p w:rsidR="007E70C8" w:rsidRDefault="007E70C8" w:rsidP="00030421">
    <w:pPr>
      <w:pStyle w:val="Hlavika"/>
    </w:pPr>
  </w:p>
  <w:p w:rsidR="007E70C8" w:rsidRDefault="007E70C8" w:rsidP="00030421">
    <w:pPr>
      <w:pStyle w:val="Hlavika"/>
    </w:pPr>
  </w:p>
  <w:p w:rsidR="007E70C8" w:rsidRDefault="007E70C8" w:rsidP="00030421">
    <w:pPr>
      <w:pStyle w:val="Hlavika"/>
      <w:spacing w:after="240"/>
      <w:jc w:val="right"/>
    </w:pPr>
    <w:r>
      <w:t xml:space="preserve">Zmluva o partnerstve č. </w:t>
    </w:r>
    <w:r w:rsidR="004632AB">
      <w:rPr>
        <w:noProof/>
      </w:rPr>
      <w:t>700/ITA/2021</w:t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C8" w:rsidRDefault="007E70C8" w:rsidP="00030421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6F1F084" wp14:editId="5AA4A98E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A098FDD" wp14:editId="5BE104F9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8AFAD" wp14:editId="30C87D47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F33CEC4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7AE92F" wp14:editId="04506221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0C8" w:rsidRDefault="007E70C8" w:rsidP="00030421">
    <w:pPr>
      <w:pStyle w:val="Hlavika"/>
    </w:pPr>
  </w:p>
  <w:p w:rsidR="007E70C8" w:rsidRDefault="007E70C8" w:rsidP="00030421">
    <w:pPr>
      <w:pStyle w:val="Hlavika"/>
    </w:pPr>
  </w:p>
  <w:p w:rsidR="007E70C8" w:rsidRDefault="007E70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5D"/>
    <w:multiLevelType w:val="hybridMultilevel"/>
    <w:tmpl w:val="0D42146A"/>
    <w:lvl w:ilvl="0" w:tplc="CA605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50BE4"/>
    <w:multiLevelType w:val="hybridMultilevel"/>
    <w:tmpl w:val="68D6333A"/>
    <w:lvl w:ilvl="0" w:tplc="8378139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F3430"/>
    <w:multiLevelType w:val="hybridMultilevel"/>
    <w:tmpl w:val="91027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2E4C"/>
    <w:multiLevelType w:val="hybridMultilevel"/>
    <w:tmpl w:val="BC74681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81293"/>
    <w:multiLevelType w:val="hybridMultilevel"/>
    <w:tmpl w:val="9BC45CB6"/>
    <w:lvl w:ilvl="0" w:tplc="BCE8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60687"/>
    <w:multiLevelType w:val="hybridMultilevel"/>
    <w:tmpl w:val="102E00DA"/>
    <w:lvl w:ilvl="0" w:tplc="BCE8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D0CD5"/>
    <w:multiLevelType w:val="hybridMultilevel"/>
    <w:tmpl w:val="3900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0D34"/>
    <w:multiLevelType w:val="hybridMultilevel"/>
    <w:tmpl w:val="3900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5F39"/>
    <w:multiLevelType w:val="hybridMultilevel"/>
    <w:tmpl w:val="D4D2207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31057"/>
    <w:multiLevelType w:val="hybridMultilevel"/>
    <w:tmpl w:val="291EE3E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3D6E6D"/>
    <w:multiLevelType w:val="hybridMultilevel"/>
    <w:tmpl w:val="67A6DF18"/>
    <w:lvl w:ilvl="0" w:tplc="72603BB4">
      <w:numFmt w:val="bullet"/>
      <w:lvlText w:val="-"/>
      <w:lvlJc w:val="left"/>
      <w:pPr>
        <w:ind w:left="360" w:hanging="360"/>
      </w:pPr>
      <w:rPr>
        <w:rFonts w:ascii="Open Sans" w:eastAsia="Calibri" w:hAnsi="Open Sans" w:cs="Times New Roman" w:hint="default"/>
        <w:b/>
      </w:rPr>
    </w:lvl>
    <w:lvl w:ilvl="1" w:tplc="72603BB4">
      <w:numFmt w:val="bullet"/>
      <w:lvlText w:val="-"/>
      <w:lvlJc w:val="left"/>
      <w:pPr>
        <w:ind w:left="1080" w:hanging="360"/>
      </w:pPr>
      <w:rPr>
        <w:rFonts w:ascii="Open Sans" w:eastAsia="Calibri" w:hAnsi="Open Sans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86D7A"/>
    <w:multiLevelType w:val="hybridMultilevel"/>
    <w:tmpl w:val="5F4431D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B439E3"/>
    <w:multiLevelType w:val="hybridMultilevel"/>
    <w:tmpl w:val="E94A7D74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790039D4"/>
    <w:multiLevelType w:val="hybridMultilevel"/>
    <w:tmpl w:val="839098AA"/>
    <w:lvl w:ilvl="0" w:tplc="BCE8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EE705A"/>
    <w:multiLevelType w:val="hybridMultilevel"/>
    <w:tmpl w:val="A7CE02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cxNDQ0MrQ0NDdX0lEKTi0uzszPAykwqwUA0MoefCwAAAA="/>
  </w:docVars>
  <w:rsids>
    <w:rsidRoot w:val="000F62EC"/>
    <w:rsid w:val="00030421"/>
    <w:rsid w:val="00034BCB"/>
    <w:rsid w:val="00042158"/>
    <w:rsid w:val="00043834"/>
    <w:rsid w:val="00067343"/>
    <w:rsid w:val="000678E9"/>
    <w:rsid w:val="000B300B"/>
    <w:rsid w:val="000C5792"/>
    <w:rsid w:val="000D0290"/>
    <w:rsid w:val="000E36A7"/>
    <w:rsid w:val="000E4E59"/>
    <w:rsid w:val="000F62EC"/>
    <w:rsid w:val="00162D93"/>
    <w:rsid w:val="00184BB2"/>
    <w:rsid w:val="001A5C9B"/>
    <w:rsid w:val="001B13DF"/>
    <w:rsid w:val="001B1A41"/>
    <w:rsid w:val="001B427C"/>
    <w:rsid w:val="001D73BD"/>
    <w:rsid w:val="001E2A7D"/>
    <w:rsid w:val="001F0A3D"/>
    <w:rsid w:val="001F5561"/>
    <w:rsid w:val="001F574E"/>
    <w:rsid w:val="001F6DE6"/>
    <w:rsid w:val="00203241"/>
    <w:rsid w:val="0021790E"/>
    <w:rsid w:val="00276375"/>
    <w:rsid w:val="0029734E"/>
    <w:rsid w:val="002A0D64"/>
    <w:rsid w:val="002B1D74"/>
    <w:rsid w:val="002B36CC"/>
    <w:rsid w:val="002C1C13"/>
    <w:rsid w:val="002E417C"/>
    <w:rsid w:val="002E47E7"/>
    <w:rsid w:val="002E5032"/>
    <w:rsid w:val="00313108"/>
    <w:rsid w:val="00363794"/>
    <w:rsid w:val="00375597"/>
    <w:rsid w:val="0039288F"/>
    <w:rsid w:val="00395A7C"/>
    <w:rsid w:val="003B1CB4"/>
    <w:rsid w:val="003F0F41"/>
    <w:rsid w:val="0040370F"/>
    <w:rsid w:val="00414354"/>
    <w:rsid w:val="004333F5"/>
    <w:rsid w:val="0044499E"/>
    <w:rsid w:val="00450A1A"/>
    <w:rsid w:val="00455BE2"/>
    <w:rsid w:val="00456E4F"/>
    <w:rsid w:val="004632AB"/>
    <w:rsid w:val="00485204"/>
    <w:rsid w:val="004A292C"/>
    <w:rsid w:val="004D67F0"/>
    <w:rsid w:val="004D6F48"/>
    <w:rsid w:val="004E6CF6"/>
    <w:rsid w:val="005002D1"/>
    <w:rsid w:val="00547DF0"/>
    <w:rsid w:val="00567E3D"/>
    <w:rsid w:val="0059780B"/>
    <w:rsid w:val="00597C0E"/>
    <w:rsid w:val="005A4F88"/>
    <w:rsid w:val="005A6BDF"/>
    <w:rsid w:val="005A7617"/>
    <w:rsid w:val="005B60C0"/>
    <w:rsid w:val="005D3028"/>
    <w:rsid w:val="005F0D88"/>
    <w:rsid w:val="005F4B65"/>
    <w:rsid w:val="00601D60"/>
    <w:rsid w:val="006107FF"/>
    <w:rsid w:val="006521BA"/>
    <w:rsid w:val="006730B9"/>
    <w:rsid w:val="00681F33"/>
    <w:rsid w:val="006C1E20"/>
    <w:rsid w:val="006C2BB9"/>
    <w:rsid w:val="006D737D"/>
    <w:rsid w:val="006F75D2"/>
    <w:rsid w:val="007002EE"/>
    <w:rsid w:val="00721F70"/>
    <w:rsid w:val="007800D1"/>
    <w:rsid w:val="007807BC"/>
    <w:rsid w:val="007D076A"/>
    <w:rsid w:val="007D67F9"/>
    <w:rsid w:val="007D7E70"/>
    <w:rsid w:val="007E5694"/>
    <w:rsid w:val="007E5AE2"/>
    <w:rsid w:val="007E70C8"/>
    <w:rsid w:val="00803A7D"/>
    <w:rsid w:val="0080634B"/>
    <w:rsid w:val="00826F01"/>
    <w:rsid w:val="0083125F"/>
    <w:rsid w:val="00872B2D"/>
    <w:rsid w:val="008B52BD"/>
    <w:rsid w:val="009002F3"/>
    <w:rsid w:val="00914A66"/>
    <w:rsid w:val="009179E0"/>
    <w:rsid w:val="00930563"/>
    <w:rsid w:val="009610E0"/>
    <w:rsid w:val="009931C0"/>
    <w:rsid w:val="009948BA"/>
    <w:rsid w:val="00995D1F"/>
    <w:rsid w:val="00A14F08"/>
    <w:rsid w:val="00A4773A"/>
    <w:rsid w:val="00A85C5C"/>
    <w:rsid w:val="00A9490E"/>
    <w:rsid w:val="00AA5719"/>
    <w:rsid w:val="00AD16F6"/>
    <w:rsid w:val="00AD2869"/>
    <w:rsid w:val="00AF6069"/>
    <w:rsid w:val="00B1340D"/>
    <w:rsid w:val="00B2644B"/>
    <w:rsid w:val="00B3098B"/>
    <w:rsid w:val="00B34353"/>
    <w:rsid w:val="00B4123D"/>
    <w:rsid w:val="00B5150C"/>
    <w:rsid w:val="00B536FE"/>
    <w:rsid w:val="00B62BC1"/>
    <w:rsid w:val="00B67E98"/>
    <w:rsid w:val="00B95525"/>
    <w:rsid w:val="00BE4461"/>
    <w:rsid w:val="00C11702"/>
    <w:rsid w:val="00C13615"/>
    <w:rsid w:val="00C1797B"/>
    <w:rsid w:val="00C27317"/>
    <w:rsid w:val="00C40524"/>
    <w:rsid w:val="00C46219"/>
    <w:rsid w:val="00C553DB"/>
    <w:rsid w:val="00CA7968"/>
    <w:rsid w:val="00CB3C55"/>
    <w:rsid w:val="00CB4823"/>
    <w:rsid w:val="00CB6657"/>
    <w:rsid w:val="00D23B7C"/>
    <w:rsid w:val="00D549B7"/>
    <w:rsid w:val="00D949CD"/>
    <w:rsid w:val="00DF1C65"/>
    <w:rsid w:val="00E07598"/>
    <w:rsid w:val="00E271F1"/>
    <w:rsid w:val="00E56DB9"/>
    <w:rsid w:val="00EB2C64"/>
    <w:rsid w:val="00EB5C18"/>
    <w:rsid w:val="00EC0943"/>
    <w:rsid w:val="00EF11FB"/>
    <w:rsid w:val="00EF3DB2"/>
    <w:rsid w:val="00F06E40"/>
    <w:rsid w:val="00F133DB"/>
    <w:rsid w:val="00F32064"/>
    <w:rsid w:val="00F35E7F"/>
    <w:rsid w:val="00F66037"/>
    <w:rsid w:val="00F70781"/>
    <w:rsid w:val="00F956ED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2EC"/>
  </w:style>
  <w:style w:type="paragraph" w:styleId="Pta">
    <w:name w:val="footer"/>
    <w:basedOn w:val="Normlny"/>
    <w:link w:val="PtaChar"/>
    <w:uiPriority w:val="99"/>
    <w:unhideWhenUsed/>
    <w:rsid w:val="000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2EC"/>
  </w:style>
  <w:style w:type="paragraph" w:styleId="Textbubliny">
    <w:name w:val="Balloon Text"/>
    <w:basedOn w:val="Normlny"/>
    <w:link w:val="TextbublinyChar"/>
    <w:uiPriority w:val="99"/>
    <w:semiHidden/>
    <w:unhideWhenUsed/>
    <w:rsid w:val="000F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2EC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0F62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2763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7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e61">
    <w:name w:val="_pe_61"/>
    <w:basedOn w:val="Predvolenpsmoodseku"/>
    <w:rsid w:val="00276375"/>
  </w:style>
  <w:style w:type="character" w:styleId="Odkaznakomentr">
    <w:name w:val="annotation reference"/>
    <w:uiPriority w:val="99"/>
    <w:semiHidden/>
    <w:unhideWhenUsed/>
    <w:rsid w:val="00276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37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37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375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276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276375"/>
    <w:rPr>
      <w:color w:val="0563C1"/>
      <w:u w:val="single"/>
    </w:rPr>
  </w:style>
  <w:style w:type="character" w:customStyle="1" w:styleId="Zmienka">
    <w:name w:val="Zmienka"/>
    <w:uiPriority w:val="99"/>
    <w:semiHidden/>
    <w:unhideWhenUsed/>
    <w:rsid w:val="0027637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2EC"/>
  </w:style>
  <w:style w:type="paragraph" w:styleId="Pta">
    <w:name w:val="footer"/>
    <w:basedOn w:val="Normlny"/>
    <w:link w:val="PtaChar"/>
    <w:uiPriority w:val="99"/>
    <w:unhideWhenUsed/>
    <w:rsid w:val="000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2EC"/>
  </w:style>
  <w:style w:type="paragraph" w:styleId="Textbubliny">
    <w:name w:val="Balloon Text"/>
    <w:basedOn w:val="Normlny"/>
    <w:link w:val="TextbublinyChar"/>
    <w:uiPriority w:val="99"/>
    <w:semiHidden/>
    <w:unhideWhenUsed/>
    <w:rsid w:val="000F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2EC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0F62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2763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7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e61">
    <w:name w:val="_pe_61"/>
    <w:basedOn w:val="Predvolenpsmoodseku"/>
    <w:rsid w:val="00276375"/>
  </w:style>
  <w:style w:type="character" w:styleId="Odkaznakomentr">
    <w:name w:val="annotation reference"/>
    <w:uiPriority w:val="99"/>
    <w:semiHidden/>
    <w:unhideWhenUsed/>
    <w:rsid w:val="00276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37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37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375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276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276375"/>
    <w:rPr>
      <w:color w:val="0563C1"/>
      <w:u w:val="single"/>
    </w:rPr>
  </w:style>
  <w:style w:type="character" w:customStyle="1" w:styleId="Zmienka">
    <w:name w:val="Zmienka"/>
    <w:uiPriority w:val="99"/>
    <w:semiHidden/>
    <w:unhideWhenUsed/>
    <w:rsid w:val="002763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EABE-81D1-4BB0-87F4-2AC14833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1881</Words>
  <Characters>10725</Characters>
  <Application>Microsoft Office Word</Application>
  <DocSecurity>4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</dc:creator>
  <cp:lastModifiedBy>Ekonom 03</cp:lastModifiedBy>
  <cp:revision>2</cp:revision>
  <cp:lastPrinted>2021-09-08T13:08:00Z</cp:lastPrinted>
  <dcterms:created xsi:type="dcterms:W3CDTF">2022-02-23T07:32:00Z</dcterms:created>
  <dcterms:modified xsi:type="dcterms:W3CDTF">2022-02-23T07:32:00Z</dcterms:modified>
</cp:coreProperties>
</file>