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0D" w:rsidRDefault="00AB7FF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PROCEDURA I REGULAMIN NABORU DO PROJEKTU </w:t>
      </w:r>
      <w:r>
        <w:rPr>
          <w:rFonts w:ascii="Times New Roman" w:hAnsi="Times New Roman"/>
          <w:b/>
          <w:bCs/>
          <w:sz w:val="32"/>
          <w:szCs w:val="32"/>
        </w:rPr>
        <w:br/>
        <w:t xml:space="preserve">W RAMACH AKREDYTACJI ERASMUSA </w:t>
      </w:r>
      <w:r>
        <w:rPr>
          <w:rFonts w:ascii="Times New Roman" w:hAnsi="Times New Roman"/>
          <w:b/>
          <w:bCs/>
          <w:sz w:val="32"/>
          <w:szCs w:val="32"/>
        </w:rPr>
        <w:br/>
        <w:t xml:space="preserve">NA LATA 2021-2027  </w:t>
      </w:r>
      <w:r>
        <w:rPr>
          <w:rFonts w:ascii="Times New Roman" w:hAnsi="Times New Roman"/>
          <w:b/>
          <w:bCs/>
          <w:sz w:val="32"/>
          <w:szCs w:val="32"/>
        </w:rPr>
        <w:br/>
        <w:t>PROGRAM ERASMUS+ W ROKU SZKOLNYM 2022/2023</w:t>
      </w:r>
    </w:p>
    <w:p w:rsidR="00C84D0D" w:rsidRDefault="00AB7FF0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NABÓR OSÓB UCZĄCYCH SIĘ NA MOBILNOŚCI KRÓTKOTERMINOWE</w:t>
      </w:r>
    </w:p>
    <w:p w:rsidR="00C84D0D" w:rsidRDefault="00AB7FF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 Uczestnikami projektu będą uczniowie szkoły, którzy na I okres roku szkolnego 2022/2023 mieli zachowanie minimum poprawne, frekwencję minimum 50%, nie mieli ocen niedostatecznych i nkl:</w:t>
      </w:r>
    </w:p>
    <w:p w:rsidR="00C84D0D" w:rsidRDefault="00AB7FF0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TECHNIKUM klasy 2 ABC, 3 ABC, 4 DEF</w:t>
      </w:r>
    </w:p>
    <w:p w:rsidR="00C84D0D" w:rsidRDefault="00AB7FF0">
      <w:pPr>
        <w:pStyle w:val="Standard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BRANŻOWA SZKOŁA I STOPNIA klasy 2</w:t>
      </w:r>
    </w:p>
    <w:p w:rsidR="00C84D0D" w:rsidRDefault="00AB7FF0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Procedura naboru przebiegać będzie zgodnie z harmonogramem projektu: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Poinformowanie społeczności szkolnej o realizacji projektu.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Poinformowanie uczniów, rodziców, nauczycieli o miejscach i potencjalnych uczestnikach</w:t>
      </w:r>
      <w:r w:rsidR="00636631">
        <w:rPr>
          <w:rFonts w:ascii="Times New Roman" w:hAnsi="Times New Roman"/>
          <w:sz w:val="26"/>
          <w:szCs w:val="26"/>
        </w:rPr>
        <w:t>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Podanie regulaminu naboru do publicznej wiadomości (strona www szkoły, gablota projektu).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naboru (strona www szkoły, gablota projektu, media społecznościowe, dziennik elektroniczny).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Przyjmowanie zgłoszeń w wyznaczonym terminie.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Opracowanie zgłoszeń wg kryteriów naboru przez zespół projektowy we współpracy z wychowawcami i nauczycielami.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Stworzenie listy rankingowej.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Przydzielenie uczestników do miejsc (na podstawie możliwości/oferty partnera przyjmującego, terminów egzaminów zawodowych).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Zatwierdzenie list rankingowych osób zakwalifikowanych i osób rezerwowych przez Dyrektora szkoły.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zatwierdzonych list rankingowych osób zakwalifikowanych i osób rezerwowych.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Potwierdzenie chęci udziału przez uczestników – dostarczenie zgód/oświadczeń rodziców w wyznaczonym terminie.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Przyjmowanie odwołań (</w:t>
      </w:r>
      <w:r w:rsidR="00636631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przypadku zastrzeżeń i odwołań od zatwierdzonej listy uczniowie i ich rodzice otrzymają pełną informację wyjaśniającą).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Ogłoszenie ostatecznych list zakwalifikowanych uczestników  do poszczególnych destynacji i listy rezerwowej (rankingowej).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Zapoznanie uczestników z obowiązkami uczestnika mobilności.</w:t>
      </w:r>
    </w:p>
    <w:p w:rsidR="00C84D0D" w:rsidRDefault="00AB7FF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Rozpoczęcie zajęć przygotowawczych do wyjazdu.     </w:t>
      </w:r>
    </w:p>
    <w:p w:rsidR="00C84D0D" w:rsidRDefault="00AB7FF0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III. Kryteria naboru: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Frekwencja w roku szkolnym 2022/2023 na dzień pracy komisji rekrutacyjnej.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Średnia ocen za I okres roku szkolnego 2022/2023.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Ocena z zachowania.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Ocena z języka angielskiego.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Udział w konkursach zawodowych, olimpiadach.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Zaangażowanie uczniów w różnego rodzaju prace na rzecz szkoły (obsługi), środowiska, udział w akcjach charytatywnych, itp.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Wyrównywanie szan</w:t>
      </w:r>
      <w:r w:rsidR="00636631">
        <w:rPr>
          <w:rFonts w:ascii="Times New Roman" w:hAnsi="Times New Roman"/>
          <w:sz w:val="26"/>
          <w:szCs w:val="26"/>
        </w:rPr>
        <w:t xml:space="preserve">s-sytuacja uczestnika zgłoszona </w:t>
      </w:r>
      <w:r>
        <w:rPr>
          <w:rFonts w:ascii="Times New Roman" w:hAnsi="Times New Roman"/>
          <w:sz w:val="26"/>
          <w:szCs w:val="26"/>
        </w:rPr>
        <w:t>wychowawcy/pedagogowi.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Praktyczna znajomość języka angielskiego.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Cechy psychologiczne i predyspoz</w:t>
      </w:r>
      <w:r w:rsidR="00636631">
        <w:rPr>
          <w:rFonts w:ascii="Times New Roman" w:hAnsi="Times New Roman"/>
          <w:sz w:val="26"/>
          <w:szCs w:val="26"/>
        </w:rPr>
        <w:t>ycje przydatne w danym zawodzie</w:t>
      </w:r>
      <w:r>
        <w:rPr>
          <w:rFonts w:ascii="Times New Roman" w:hAnsi="Times New Roman"/>
          <w:sz w:val="26"/>
          <w:szCs w:val="26"/>
        </w:rPr>
        <w:t>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Typ szkoły.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Wcześniejszy udział w mobilnościach Erasmus+/POWER VET.</w:t>
      </w:r>
    </w:p>
    <w:p w:rsidR="00C84D0D" w:rsidRDefault="00AB7FF0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Zachowanie minimum poprawne, frekwencja minimum 50%, brak ocen niedostatecznych i nkl. na I okres roku szkolnego 2022/2023.</w:t>
      </w:r>
    </w:p>
    <w:p w:rsidR="00C84D0D" w:rsidRDefault="00636631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Punktacja</w:t>
      </w:r>
      <w:r w:rsidR="00AB7FF0">
        <w:rPr>
          <w:rFonts w:ascii="Times New Roman" w:hAnsi="Times New Roman"/>
          <w:sz w:val="26"/>
          <w:szCs w:val="26"/>
        </w:rPr>
        <w:t>: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nr 1: 1%-1pkt.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2-4 wg ocen szkolnych w skali 1-6 przeliczone na wartość punktową 1-6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Kryterium 5-9 w skali </w:t>
      </w:r>
      <w:r w:rsidR="00184F1F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-5 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10-dodatkowe 5pkt dla ucznia Branżowej Szkoły I stopnia.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każdy udział w mobilności -15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pkt.</w:t>
      </w:r>
    </w:p>
    <w:p w:rsidR="00C84D0D" w:rsidRDefault="00AB7FF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Kryterium 12:</w:t>
      </w:r>
      <w:r w:rsidR="00636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Zachowanie nieodpowiednie i naganne, frekwencja poniżej 50%, oceny niedostateczne i nkl na dzień klasyfikacji za I okres roku szkolnego 2022/2023, zły stan zdrowia/przeciwwskazania zdrowotne dyskwalifikują uczestnika z udziału w mobilności.</w:t>
      </w:r>
    </w:p>
    <w:p w:rsidR="00827CE9" w:rsidRDefault="00AB7FF0" w:rsidP="00827CE9">
      <w:pPr>
        <w:pStyle w:val="Standard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NABÓR NAUCZYCIELI NA JOB-SHADOWING</w:t>
      </w:r>
    </w:p>
    <w:p w:rsidR="00827CE9" w:rsidRDefault="00AB7FF0" w:rsidP="00827CE9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1.Zainteresowani nauczyciele przedmiotów zawodowych mogą zgłaszać swój udział poprzez pobranie, wypełnienie i oddanie kwestionariusza w wyznaczonym terminie.</w:t>
      </w:r>
    </w:p>
    <w:p w:rsidR="00827CE9" w:rsidRDefault="00AB7FF0" w:rsidP="00827CE9">
      <w:pPr>
        <w:pStyle w:val="Standard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2.Komisja rekrutacyjna dokona oceny według podanych kryteriów.</w:t>
      </w:r>
    </w:p>
    <w:p w:rsidR="00C84D0D" w:rsidRDefault="00827CE9" w:rsidP="00827CE9">
      <w:pPr>
        <w:pStyle w:val="Standard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B7FF0">
        <w:rPr>
          <w:rFonts w:ascii="Times New Roman" w:hAnsi="Times New Roman"/>
          <w:sz w:val="26"/>
          <w:szCs w:val="26"/>
        </w:rPr>
        <w:t>Pierwszeństwo mają ci nauczyciele, którym w tym roku dobiega końca czas na odbycie szkolenia branżowego, następnie ci, którzy nie odbyli jeszcze szkoleń branżowych.</w:t>
      </w:r>
    </w:p>
    <w:p w:rsidR="00C84D0D" w:rsidRDefault="00AB7FF0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</w:p>
    <w:sectPr w:rsidR="00C84D0D" w:rsidSect="00F838C1"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00" w:rsidRDefault="007A7400">
      <w:pPr>
        <w:spacing w:after="0" w:line="240" w:lineRule="auto"/>
      </w:pPr>
      <w:r>
        <w:separator/>
      </w:r>
    </w:p>
  </w:endnote>
  <w:endnote w:type="continuationSeparator" w:id="0">
    <w:p w:rsidR="007A7400" w:rsidRDefault="007A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00" w:rsidRDefault="007A74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400" w:rsidRDefault="007A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C24"/>
    <w:multiLevelType w:val="multilevel"/>
    <w:tmpl w:val="EEFCF0DC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4B4200"/>
    <w:multiLevelType w:val="multilevel"/>
    <w:tmpl w:val="9796C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6C280F"/>
    <w:multiLevelType w:val="multilevel"/>
    <w:tmpl w:val="1688C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296A78"/>
    <w:multiLevelType w:val="multilevel"/>
    <w:tmpl w:val="A302F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35646A"/>
    <w:multiLevelType w:val="multilevel"/>
    <w:tmpl w:val="F27C3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D"/>
    <w:rsid w:val="00184F1F"/>
    <w:rsid w:val="00636631"/>
    <w:rsid w:val="007A7400"/>
    <w:rsid w:val="00827CE9"/>
    <w:rsid w:val="00A3730C"/>
    <w:rsid w:val="00AB7FF0"/>
    <w:rsid w:val="00C84D0D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5960"/>
  <w15:docId w15:val="{7B595180-C0C4-4DBB-8388-C6A8A2D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2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2023-03-20T09:33:00Z</cp:lastPrinted>
  <dcterms:created xsi:type="dcterms:W3CDTF">2023-03-17T13:18:00Z</dcterms:created>
  <dcterms:modified xsi:type="dcterms:W3CDTF">2023-03-21T13:10:00Z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