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59" w:rsidRPr="00643E59" w:rsidRDefault="00643E59" w:rsidP="00643E59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bookmarkStart w:id="0" w:name="_GoBack"/>
      <w:bookmarkEnd w:id="0"/>
      <w:r w:rsidRPr="00643E59">
        <w:rPr>
          <w:rFonts w:ascii="Arial" w:hAnsi="Arial" w:cs="Arial"/>
          <w:b/>
          <w:color w:val="FFFFFF"/>
          <w:position w:val="3"/>
          <w:sz w:val="37"/>
          <w:szCs w:val="37"/>
          <w:shd w:val="clear" w:color="auto" w:fill="043479"/>
        </w:rPr>
        <w:t xml:space="preserve"> </w:t>
      </w:r>
      <w:r w:rsidRPr="00643E59">
        <w:rPr>
          <w:rFonts w:ascii="Arial" w:hAnsi="Arial" w:cs="Arial"/>
          <w:b/>
          <w:color w:val="FFFFFF"/>
          <w:w w:val="105"/>
          <w:position w:val="3"/>
          <w:sz w:val="37"/>
          <w:szCs w:val="37"/>
          <w:shd w:val="clear" w:color="auto" w:fill="043479"/>
        </w:rPr>
        <w:t>4</w:t>
      </w:r>
      <w:r w:rsidR="00660205">
        <w:rPr>
          <w:rFonts w:ascii="Arial" w:hAnsi="Arial" w:cs="Arial"/>
          <w:b/>
          <w:color w:val="FFFFFF"/>
          <w:w w:val="105"/>
          <w:position w:val="3"/>
          <w:sz w:val="37"/>
          <w:szCs w:val="37"/>
          <w:shd w:val="clear" w:color="auto" w:fill="043479"/>
        </w:rPr>
        <w:t xml:space="preserve"> </w:t>
      </w:r>
      <w:r w:rsidR="00173A41">
        <w:rPr>
          <w:rFonts w:ascii="Arial" w:hAnsi="Arial" w:cs="Arial"/>
          <w:b/>
          <w:color w:val="221F1F"/>
          <w:w w:val="105"/>
          <w:sz w:val="36"/>
          <w:szCs w:val="36"/>
        </w:rPr>
        <w:t>Przedmiotowe zasady</w:t>
      </w:r>
      <w:r w:rsidRPr="00643E59">
        <w:rPr>
          <w:rFonts w:ascii="Arial" w:hAnsi="Arial" w:cs="Arial"/>
          <w:b/>
          <w:color w:val="221F1F"/>
          <w:w w:val="105"/>
          <w:sz w:val="36"/>
          <w:szCs w:val="36"/>
        </w:rPr>
        <w:t xml:space="preserve"> oceniani</w:t>
      </w:r>
      <w:r w:rsidR="00173A41">
        <w:rPr>
          <w:rFonts w:ascii="Arial" w:hAnsi="Arial" w:cs="Arial"/>
          <w:b/>
          <w:color w:val="221F1F"/>
          <w:w w:val="105"/>
          <w:sz w:val="36"/>
          <w:szCs w:val="36"/>
        </w:rPr>
        <w:t>a – fizyka kl. II LO</w:t>
      </w:r>
    </w:p>
    <w:p w:rsidR="00643E59" w:rsidRDefault="00643E59" w:rsidP="00643E59">
      <w:pPr>
        <w:pStyle w:val="Tekstpodstawowy"/>
        <w:kinsoku w:val="0"/>
        <w:overflowPunct w:val="0"/>
        <w:spacing w:before="120" w:after="240" w:line="360" w:lineRule="auto"/>
        <w:rPr>
          <w:color w:val="221F1F"/>
          <w:w w:val="105"/>
        </w:rPr>
      </w:pPr>
      <w:r>
        <w:rPr>
          <w:color w:val="221F1F"/>
          <w:w w:val="105"/>
        </w:rPr>
        <w:t>Uwaga! Szczegółowe warunki</w:t>
      </w:r>
      <w:r w:rsidR="00660205">
        <w:rPr>
          <w:color w:val="221F1F"/>
          <w:w w:val="105"/>
        </w:rPr>
        <w:t xml:space="preserve"> i </w:t>
      </w:r>
      <w:r>
        <w:rPr>
          <w:color w:val="221F1F"/>
          <w:w w:val="105"/>
        </w:rPr>
        <w:t>sposób oceniania określa statut szkoły</w:t>
      </w:r>
    </w:p>
    <w:p w:rsidR="00643E59" w:rsidRPr="00643E59" w:rsidRDefault="0005091C" w:rsidP="00643E59">
      <w:pPr>
        <w:pStyle w:val="Nagwek1"/>
        <w:kinsoku w:val="0"/>
        <w:overflowPunct w:val="0"/>
        <w:spacing w:before="0" w:line="360" w:lineRule="auto"/>
        <w:ind w:left="454"/>
        <w:rPr>
          <w:rFonts w:ascii="Arial" w:hAnsi="Arial" w:cs="Arial"/>
          <w:b/>
          <w:color w:val="221F1F"/>
          <w:w w:val="110"/>
        </w:rPr>
      </w:pPr>
      <w:r w:rsidRPr="0005091C">
        <w:rPr>
          <w:b/>
          <w:noProof/>
        </w:rPr>
        <w:pict>
          <v:shape id="Freeform 6" o:spid="_x0000_s1026" style="position:absolute;left:0;text-align:left;margin-left:82.05pt;margin-top:5.65pt;width:7.65pt;height:7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643E59" w:rsidRPr="00643E59">
        <w:rPr>
          <w:rFonts w:ascii="Arial" w:hAnsi="Arial" w:cs="Arial"/>
          <w:b/>
          <w:color w:val="221F1F"/>
          <w:w w:val="110"/>
        </w:rPr>
        <w:t>Zasady ogólne</w:t>
      </w:r>
    </w:p>
    <w:p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 w:rsidR="00660205">
        <w:rPr>
          <w:color w:val="221F1F"/>
          <w:w w:val="105"/>
          <w:sz w:val="17"/>
          <w:szCs w:val="17"/>
        </w:rPr>
        <w:t>np.  </w:t>
      </w:r>
      <w:r w:rsidR="00330D9D">
        <w:rPr>
          <w:color w:val="221F1F"/>
          <w:w w:val="105"/>
          <w:sz w:val="17"/>
          <w:szCs w:val="17"/>
        </w:rPr>
        <w:t>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 w:rsidR="00660205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 w:rsidR="00660205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wykraczające </w:t>
      </w:r>
      <w:r w:rsidRPr="00643E59">
        <w:rPr>
          <w:color w:val="221F1F"/>
          <w:w w:val="105"/>
          <w:sz w:val="17"/>
          <w:szCs w:val="17"/>
        </w:rPr>
        <w:t xml:space="preserve">poza obowiązujący program nauczania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 w:rsidR="00660205"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 w:rsidR="00660205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 w:rsidR="00660205"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 w:rsidR="00660205"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 w:rsidR="00660205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 w:rsidR="00660205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>róż</w:t>
      </w:r>
      <w:r w:rsidRPr="00643E59">
        <w:rPr>
          <w:color w:val="221F1F"/>
          <w:w w:val="105"/>
          <w:sz w:val="17"/>
          <w:szCs w:val="17"/>
        </w:rPr>
        <w:t>nych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 w:rsidR="00660205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 w:rsidR="00660205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 w:rsidR="00660205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 w:rsidR="00660205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="00660205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:rsidR="00643E59" w:rsidRPr="00643E59" w:rsidRDefault="0005091C" w:rsidP="00643E59">
      <w:pPr>
        <w:pStyle w:val="Nagwek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 w:rsidRPr="0005091C">
        <w:rPr>
          <w:b/>
          <w:noProof/>
        </w:rPr>
        <w:pict>
          <v:shape id="Freeform 7" o:spid="_x0000_s1027" style="position:absolute;left:0;text-align:left;margin-left:82.05pt;margin-top:5.65pt;width:7.65pt;height:7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643E59" w:rsidRPr="00643E59">
        <w:rPr>
          <w:rFonts w:ascii="Arial" w:hAnsi="Arial" w:cs="Arial"/>
          <w:b/>
          <w:color w:val="221F1F"/>
          <w:w w:val="105"/>
        </w:rPr>
        <w:t>Wymagania ogólne –</w:t>
      </w:r>
      <w:r w:rsidR="00DB7079">
        <w:rPr>
          <w:rFonts w:ascii="Arial" w:hAnsi="Arial" w:cs="Arial"/>
          <w:b/>
          <w:color w:val="221F1F"/>
          <w:w w:val="105"/>
        </w:rPr>
        <w:t xml:space="preserve"> </w:t>
      </w:r>
      <w:r w:rsidR="00643E59" w:rsidRPr="00643E59">
        <w:rPr>
          <w:rFonts w:ascii="Arial" w:hAnsi="Arial" w:cs="Arial"/>
          <w:b/>
          <w:color w:val="221F1F"/>
          <w:w w:val="105"/>
        </w:rPr>
        <w:t>uczeń:</w:t>
      </w:r>
    </w:p>
    <w:p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pojęcia</w:t>
      </w:r>
      <w:r w:rsidR="00660205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opisu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zjawisk</w:t>
      </w:r>
      <w:r w:rsidR="00660205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przykłady</w:t>
      </w:r>
      <w:r w:rsidR="00660205"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prawa</w:t>
      </w:r>
      <w:r w:rsidR="00660205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fizyczne,</w:t>
      </w:r>
    </w:p>
    <w:p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 w:rsidR="00660205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 w:rsidR="00660205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podstawie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 w:rsidR="00660205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 w:rsidR="00660205"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:rsidR="00643E59" w:rsidRDefault="00643E59" w:rsidP="00643E59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</w:t>
      </w:r>
      <w:r w:rsidR="00660205">
        <w:rPr>
          <w:color w:val="221F1F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stosuje terminologię właściwą dla</w:t>
      </w:r>
      <w:r>
        <w:rPr>
          <w:color w:val="221F1F"/>
          <w:spacing w:val="-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 w:rsidR="00660205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rFonts w:ascii="Bookman Old Style" w:hAnsi="Bookman Old Style" w:cs="Bookman Old Style"/>
          <w:b/>
          <w:bCs/>
          <w:color w:val="221F1F"/>
          <w:spacing w:val="-2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 w:rsidR="00660205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 w:rsidR="00660205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nowoczesnymi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technologiami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informacyjno-komunikacyjnymi,</w:t>
      </w:r>
    </w:p>
    <w:p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 w:rsidR="00660205"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rzetelnie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 w:rsidR="00660205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 w:rsidR="00660205"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 w:rsidR="00660205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systematycznie,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buduje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prawidłowe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związki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przyczynowo-skutkowe,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porządkuje</w:t>
      </w:r>
      <w:r w:rsidR="00660205"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:rsidR="00643E59" w:rsidRP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 w:rsidR="00660205"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 w:rsidR="00660205"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 w:rsidR="00660205"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:rsidR="00643E59" w:rsidRPr="00643E59" w:rsidRDefault="00643E59" w:rsidP="00643E59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  <w:sectPr w:rsidR="00643E59" w:rsidSect="00643E59">
          <w:headerReference w:type="default" r:id="rId8"/>
          <w:footerReference w:type="default" r:id="rId9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>
        <w:rPr>
          <w:color w:val="221F1F"/>
          <w:w w:val="105"/>
        </w:rPr>
        <w:t xml:space="preserve">Symbolem </w:t>
      </w:r>
      <w:r w:rsidR="00660205"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>D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tbl>
      <w:tblPr>
        <w:tblW w:w="5000" w:type="pct"/>
        <w:tblCellMar>
          <w:top w:w="57" w:type="dxa"/>
          <w:bottom w:w="57" w:type="dxa"/>
        </w:tblCellMar>
        <w:tblLook w:val="0020"/>
      </w:tblPr>
      <w:tblGrid>
        <w:gridCol w:w="3553"/>
        <w:gridCol w:w="3902"/>
        <w:gridCol w:w="3437"/>
        <w:gridCol w:w="3206"/>
      </w:tblGrid>
      <w:tr w:rsidR="00643E59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643E59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643E59" w:rsidRPr="00643E59" w:rsidRDefault="00660205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4. Elektrostatyka</w:t>
            </w:r>
          </w:p>
        </w:tc>
      </w:tr>
      <w:tr w:rsidR="00660205" w:rsidRPr="00660205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na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przykładach</w:t>
            </w:r>
            <w:r w:rsidRPr="00660205">
              <w:rPr>
                <w:color w:val="000000"/>
                <w:sz w:val="15"/>
                <w:szCs w:val="15"/>
              </w:rPr>
              <w:t xml:space="preserve"> elektryzowanie ciał przez potarcie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dotyk; wyjaśnia, że te zjawiska polegają na przemieszczaniu się elektronów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naelektryzowane ciała się przyciągają,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kiedy odpychają; opisuje jakościowo oddziaływanie ładunków jednoimiennych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różnoimiennych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analizuje zjawiska elektryzowania ciał, posługując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; 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rozróżnia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dwa rodzaje ładunków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z w:val="15"/>
                <w:szCs w:val="15"/>
              </w:rPr>
              <w:t xml:space="preserve"> jako wielokrotnością ładunku elementarnego; stosuje jednostkę ładunku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podaje zasadę zachowania ładunku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siły elektrycznej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wyjaśnia, od czego ona zależy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odróżnia przewodniki od izolatorów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ich przykłady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mamy do czynienia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polem elektrycznym,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przykłady jego występowania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otaczającej rzeczywistości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zasady ochrony przed burzą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wraz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jego jednostką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doświadczalnie bada oddziaływania ciał naelektryzowanych,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opisu doświadczenia;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 wyniki obserwacji</w:t>
            </w:r>
            <w:r w:rsidRPr="00660205">
              <w:rPr>
                <w:color w:val="000000"/>
                <w:sz w:val="15"/>
                <w:szCs w:val="15"/>
              </w:rPr>
              <w:t>, formułuje 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problemy: 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lastRenderedPageBreak/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kondensatorów,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 szczególności: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danych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Ciekawa nauka wokół nas</w:t>
            </w:r>
            <w:r w:rsidRPr="00660205">
              <w:rPr>
                <w:color w:val="000000"/>
                <w:sz w:val="15"/>
                <w:szCs w:val="15"/>
              </w:rPr>
              <w:t>;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niego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zjawiska elektryzowania ciał, odwołując się do budowy materii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modelu atomu; określa ładunek protonu, elektronu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atomu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informuje, że ładunek 1 C to ładunek około 6,24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18</w:t>
            </w:r>
            <w:r w:rsidRPr="00660205">
              <w:rPr>
                <w:color w:val="000000"/>
                <w:sz w:val="15"/>
                <w:szCs w:val="15"/>
              </w:rPr>
              <w:t xml:space="preserve"> protonów; posługuje się wartością ładunku elementarnego równą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przybliżeniu 1,6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-19</w:t>
            </w:r>
            <w:r w:rsidRPr="00660205">
              <w:rPr>
                <w:color w:val="000000"/>
                <w:sz w:val="15"/>
                <w:szCs w:val="15"/>
              </w:rPr>
              <w:t xml:space="preserve"> C do opisu zjawisk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obliczeń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zasadą zachowania ładunku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 ją do obliczania ładunku naelektryzowanych ciał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budowę elektroskopu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zasadę jego działania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formułuje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interpretuje prawo Coulomba oraz zapisuje wzór opisujący to prawo; porównuje prawo Coulomba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prawem powszechnego ciążenia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oblicza wartość siły wzajemnego oddziaływania ładunków, stosując prawo Coulomba;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stałej elektrycznej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zaznacza</w:t>
            </w:r>
            <w:r w:rsidRPr="00660205">
              <w:rPr>
                <w:color w:val="000000"/>
                <w:sz w:val="15"/>
                <w:szCs w:val="15"/>
              </w:rPr>
              <w:t xml:space="preserve"> wektory sił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opisuje je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przemieszczanie się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 pod wpływem oddziaływania ładunku zewnętrznego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pola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do opisu oddziaływań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wymienia źródła wysokiego napięcia używane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doświadczeniach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elektrostatyki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zasady bezpiecznego korzystania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nich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linii pola elektrycznego</w:t>
            </w:r>
            <w:r w:rsidRPr="00660205">
              <w:rPr>
                <w:color w:val="000000"/>
                <w:sz w:val="15"/>
                <w:szCs w:val="15"/>
              </w:rPr>
              <w:t>; ilustruje graficznie pole elektryczne za pomocą linii pola, określa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 na schematycznych rysunkach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pole jednorodne; szkicuje linie pola jednorodnego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zwrot; określa kierunek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zwrot sił elektrycznych na podstawie rysunku linii pola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opisuje jakościowo rozkład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znikanie pola elektrycznego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lastRenderedPageBreak/>
              <w:t>wewnątrz przewodnika (klatka Faradaya)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kondensator jako układ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urządzenie magazynujące energię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określa miarę napięcia jako różnicę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przeliczeniu na jednostkę ładunku;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obliczeniach wzór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q</m:t>
                  </m:r>
                </m:den>
              </m:f>
            </m:oMath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wskazuje praktyczne zastosowania kondensatorów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opisu: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oddziaływanie ciała naelektryzowanego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ciał elektrycznie obojętnych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ilustruje pole elektryczne oraz układ linii pola wokół przewodnika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rozkład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demonstruje przekaz energii podczas rozładowywania się kondensatora (</w:t>
            </w:r>
            <w:r>
              <w:rPr>
                <w:b/>
                <w:bCs/>
                <w:color w:val="000000"/>
                <w:sz w:val="15"/>
                <w:szCs w:val="15"/>
              </w:rPr>
              <w:t>np.  </w:t>
            </w:r>
            <w:r w:rsidRPr="00660205">
              <w:rPr>
                <w:b/>
                <w:bCs/>
                <w:color w:val="000000"/>
                <w:sz w:val="15"/>
                <w:szCs w:val="15"/>
              </w:rPr>
              <w:t xml:space="preserve"> lampa błyskowa, przeskok iskry)</w:t>
            </w:r>
            <w:r w:rsidRPr="00660205">
              <w:rPr>
                <w:color w:val="000000"/>
                <w:sz w:val="15"/>
                <w:szCs w:val="15"/>
              </w:rPr>
              <w:t>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przedstawia, opisuje, analizuje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wyjaśnia wyniki obserwacji lub doświadczenia,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szczególności: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opisem pola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stałych oraz kalkulatorem; tworzy teksty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rysunki schematyczne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celu zilustrowania zjawiska bądź problemu, prowadzi obliczenia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szacunkowe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poddaje analizie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wynik; uzasadnia odpowiedzi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elektrostatyki;</w:t>
            </w:r>
            <w:r w:rsidRPr="00660205">
              <w:rPr>
                <w:color w:val="000000"/>
                <w:sz w:val="15"/>
                <w:szCs w:val="15"/>
              </w:rPr>
              <w:t xml:space="preserve"> przedstawia najważniejsze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lastRenderedPageBreak/>
              <w:t>analizuje przedstawione materiały źródłowe,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color w:val="000000"/>
                <w:sz w:val="15"/>
                <w:szCs w:val="15"/>
              </w:rPr>
              <w:t>teksty popularnonaukowe lub zaczerpnięte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internetu, dotyczące treści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ładunków elektrycznych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elektrostatycznych,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rozkładu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oraz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kondensatorów;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przedstawia</w:t>
            </w:r>
            <w:r w:rsidRPr="00660205">
              <w:rPr>
                <w:color w:val="000000"/>
                <w:sz w:val="15"/>
                <w:szCs w:val="15"/>
              </w:rPr>
              <w:t xml:space="preserve"> własnymi słowami główne tezy;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wykorzystuje je do rozwiązywania zadań 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na wybranych przykładach praktyczne wykorzystanie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 (</w:t>
            </w:r>
            <w:r>
              <w:rPr>
                <w:color w:val="000000"/>
                <w:spacing w:val="-4"/>
                <w:sz w:val="15"/>
                <w:szCs w:val="15"/>
              </w:rPr>
              <w:t>np. 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kserograf,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drukarka laserowa)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przyciągania ciała elektrycznie obojętnego (przewodnika lub izolatora) przez ciało naelektryzowane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zagęszczenie linii pola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opisuje pole centralne; szkicuje linie pola centralnego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wyjaśnia działanie metalowego ostrza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zjawisko jonizacji oraz właściwości zjonizowanego powietrza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opisuje – na przykładzie piorunochronu – wykorzystanie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właściwości metalowego ostrza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wyjaśnia działanie</w:t>
            </w:r>
            <w:r w:rsidRPr="00660205">
              <w:rPr>
                <w:color w:val="000000"/>
                <w:sz w:val="15"/>
                <w:szCs w:val="15"/>
              </w:rPr>
              <w:t xml:space="preserve"> kondensatora jako układu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urządzenia magazynującego energię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na wybranych przykładach (</w:t>
            </w:r>
            <w:r>
              <w:rPr>
                <w:color w:val="000000"/>
                <w:sz w:val="15"/>
                <w:szCs w:val="15"/>
              </w:rPr>
              <w:t>np.  </w:t>
            </w:r>
            <w:r w:rsidRPr="00660205">
              <w:rPr>
                <w:color w:val="000000"/>
                <w:sz w:val="15"/>
                <w:szCs w:val="15"/>
              </w:rPr>
              <w:t xml:space="preserve"> lampy błyskowej, defibrylatora) praktyczne zastosowania kondensatorów; omawia wykorzystanie superkondensatorów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 xml:space="preserve">informacje dotyczące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</w:t>
            </w:r>
            <w:r w:rsidRPr="00660205">
              <w:rPr>
                <w:color w:val="000000"/>
                <w:sz w:val="15"/>
                <w:szCs w:val="15"/>
              </w:rPr>
              <w:t xml:space="preserve"> do rozwiązywania zadań lub problemów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wyjaśniania zjawisk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(typowe) zadania lub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problemy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dotyczące kondensatorów; 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odpowiedzi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ich opisów: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znak ładunku naelektryzowanych ciał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elektroskop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wykorzystuje go do przeprowadzenia doświadczenia, opisuje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 wyniki obserwacji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bada pole elektryczne wokół metalowego ostrza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tym tekstów popularnonaukowych,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Burze małe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duże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szczeg</w:t>
            </w:r>
            <w:r w:rsidRPr="00660205">
              <w:rPr>
                <w:color w:val="000000"/>
                <w:sz w:val="15"/>
                <w:szCs w:val="15"/>
              </w:rPr>
              <w:t>ó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lno</w:t>
            </w:r>
            <w:r w:rsidRPr="00660205">
              <w:rPr>
                <w:color w:val="000000"/>
                <w:sz w:val="15"/>
                <w:szCs w:val="15"/>
              </w:rPr>
              <w:t>ś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ci</w:t>
            </w:r>
            <w:r w:rsidRPr="00660205">
              <w:rPr>
                <w:color w:val="000000"/>
                <w:sz w:val="15"/>
                <w:szCs w:val="15"/>
              </w:rPr>
              <w:t xml:space="preserve">: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stwierdzenia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odpowiedzi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własny projekt związany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tematyką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 xml:space="preserve"> (inny niż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podręczniku);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hipotezy; 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modyfikuje przebieg doświadczenia 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Pr="00C92CF0" w:rsidRDefault="00660205" w:rsidP="00660205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5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Prąd elektryczny</w:t>
            </w:r>
          </w:p>
        </w:tc>
      </w:tr>
      <w:tr w:rsidR="00660205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jako własnością przewodnika; posługuje się jednostką oporu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:rsidR="00660205" w:rsidRPr="00660205" w:rsidRDefault="00660205" w:rsidP="00DE6FF7">
            <w:pPr>
              <w:pStyle w:val="TableParagraph"/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</w:t>
            </w:r>
            <w:bookmarkStart w:id="1" w:name="_Hlk46996856"/>
            <w:r w:rsidRPr="00660205">
              <w:rPr>
                <w:color w:val="000000"/>
                <w:sz w:val="15"/>
                <w:szCs w:val="15"/>
              </w:rPr>
              <w:t xml:space="preserve">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  <w:bookmarkEnd w:id="1"/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rysuje schematy obwodów składających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jednego źródła energii, jednego odbiornika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wyłączników, posługując się symbolami graficznymi tych elementów; zaznacza kierunek przepływu prądu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podaje definicję napięcia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wzór na jego obliczanie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oraz 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natężeniem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ładunkiem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czasem jego przepływu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przez przekrój poprzeczny przewodnika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omawia funkcję baterii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obwodzie elektrycznym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porównuje ją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kondensatorem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r w:rsidRPr="00660205">
              <w:rPr>
                <w:color w:val="000000"/>
                <w:sz w:val="15"/>
                <w:szCs w:val="15"/>
              </w:rPr>
              <w:t xml:space="preserve"> jako jednostkami ładunku używanymi do określania pojemności baterii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jak zmierzyć napięcie między punktami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którym płynie prąd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elektryczny;</w:t>
            </w:r>
            <w:r w:rsidRPr="00660205">
              <w:rPr>
                <w:color w:val="000000"/>
                <w:sz w:val="15"/>
                <w:szCs w:val="15"/>
              </w:rPr>
              <w:t xml:space="preserve"> opisuje sposób podłączania do obwodu woltomierza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amperomierza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omawia różnice między 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szeregowym</w:t>
            </w:r>
            <w:r>
              <w:rPr>
                <w:bCs/>
                <w:color w:val="000000"/>
                <w:spacing w:val="-4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równoległym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iCs/>
                <w:color w:val="000000"/>
                <w:sz w:val="15"/>
                <w:szCs w:val="15"/>
              </w:rPr>
              <w:t xml:space="preserve">uzasadnia na podstawie zasady 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>zachowania ładunku, że przy połączeniu</w:t>
            </w:r>
            <w:r w:rsidRPr="00660205">
              <w:rPr>
                <w:iCs/>
                <w:color w:val="000000"/>
                <w:sz w:val="15"/>
                <w:szCs w:val="15"/>
              </w:rPr>
              <w:t xml:space="preserve"> szeregowym natężenie prądu jest takie samo</w:t>
            </w:r>
            <w:r>
              <w:rPr>
                <w:i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iCs/>
                <w:color w:val="000000"/>
                <w:sz w:val="15"/>
                <w:szCs w:val="15"/>
              </w:rPr>
              <w:t>każdym punkcie obwodu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zasadę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układzie ogniw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połączonych szeregowo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jej związek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zasadą zachowania energii;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opisuje jej wykorzystanie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sumowanie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obwodzie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stosuje pierwsze prawo Kirchhoffa do wyznaczania natężeń prądów płynących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rozgałęzionym obwodzie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sporządza wykres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właściwie skaluje, oznacza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dobiera zakresy osi; dopasowuje prostą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postaci wykresu;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rozpoznaje proporcjonalność prostą na podstawie wykresu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prawo Ohma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warunki,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jakich ono obowiązuje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proporcjonalność natężenia prądu stałego do napięcia dla przewodników (prawo Ohma)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interpretuje pojęcie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oporu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skąd się bierze opór elektryczny; opisuje jakościowo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natężeniem 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wyjaśnia, czym są oporniki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>potencjometry,</w:t>
            </w:r>
            <w:r w:rsidRPr="00660205">
              <w:rPr>
                <w:color w:val="000000"/>
                <w:sz w:val="15"/>
                <w:szCs w:val="15"/>
              </w:rPr>
              <w:t xml:space="preserve">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zastosowania; omawia zastosowanie omomierza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omawia zależność oporu od temperatury</w:t>
            </w:r>
            <w:r w:rsidRPr="00660205">
              <w:rPr>
                <w:color w:val="000000"/>
                <w:sz w:val="15"/>
                <w:szCs w:val="15"/>
              </w:rPr>
              <w:t xml:space="preserve">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porównuje przewodniki, izolatory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półprzewodniki,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energią elektryczną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od czego zależy moc prądu elektrycznego;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dane znamionowe urządzeń elektrycznych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podręcznika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Pożytek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pomyłek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</w:t>
            </w:r>
            <w:r>
              <w:rPr>
                <w:i/>
                <w:iCs/>
                <w:color w:val="000000"/>
                <w:sz w:val="15"/>
                <w:szCs w:val="15"/>
              </w:rPr>
              <w:lastRenderedPageBreak/>
              <w:t>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przypadków</w:t>
            </w:r>
            <w:r w:rsidRPr="00660205">
              <w:rPr>
                <w:color w:val="000000"/>
                <w:sz w:val="15"/>
                <w:szCs w:val="15"/>
              </w:rPr>
              <w:t>; przedstawia wybrane informacje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historii odkryć kluczowych dla rozwoju elektryczności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analizy przedstawionych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 zaczerpniętych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internetu,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 oraz 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opisów: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porównuje napięcia uzyskane na bateriach nieobciążonej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obciążonej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mierzy natężenie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różnych punktach obwodu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>bada dodawanie napięć</w:t>
            </w:r>
            <w:r>
              <w:rPr>
                <w:b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bCs/>
                <w:color w:val="000000"/>
                <w:sz w:val="15"/>
                <w:szCs w:val="15"/>
              </w:rPr>
              <w:t>układzie ogniw połączonych szeregowo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Cs/>
                <w:color w:val="000000"/>
                <w:sz w:val="15"/>
                <w:szCs w:val="15"/>
              </w:rPr>
              <w:t>doświadczalnie demonstruje pierwsze prawo Kirchhoffa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połączenie równoległe baterii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zależność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 xml:space="preserve">natężeniem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prądu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sprawdza</w:t>
            </w:r>
            <w:r w:rsidRPr="00660205">
              <w:rPr>
                <w:color w:val="000000"/>
                <w:sz w:val="15"/>
                <w:szCs w:val="15"/>
              </w:rPr>
              <w:t xml:space="preserve"> prawo Ohma dla żarówki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grafitu;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buduje obwody elektryczne według przedstawionych schematów, odczytuje wskazania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mierników, zapisuje wyniki pomiarów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jednostką,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uwzględnieniem informacji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niepewności</w:t>
            </w:r>
            <w:r w:rsidRPr="00660205">
              <w:rPr>
                <w:color w:val="000000"/>
                <w:sz w:val="15"/>
                <w:szCs w:val="15"/>
              </w:rPr>
              <w:t xml:space="preserve"> pomiarowej, analizuje wyniki pomiarów,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pomiarami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pacing w:val="-4"/>
                <w:sz w:val="15"/>
                <w:szCs w:val="15"/>
                <w:lang w:eastAsia="en-US"/>
              </w:rPr>
              <w:t xml:space="preserve"> prawa </w:t>
            </w:r>
            <w:r w:rsidRPr="00660205">
              <w:rPr>
                <w:rFonts w:eastAsia="Calibri"/>
                <w:color w:val="000000"/>
                <w:spacing w:val="-2"/>
                <w:sz w:val="15"/>
                <w:szCs w:val="15"/>
                <w:lang w:eastAsia="en-US"/>
              </w:rPr>
              <w:t>Kirchhoffa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mocy prądu elektrycznego; </w:t>
            </w:r>
          </w:p>
          <w:p w:rsidR="00660205" w:rsidRPr="00660205" w:rsidRDefault="00660205" w:rsidP="00DE6FF7">
            <w:pPr>
              <w:spacing w:line="276" w:lineRule="auto"/>
              <w:ind w:left="164" w:right="-6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stałych oraz kalkulatorem,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analizuje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rysuje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analizuje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schematy obwodów elektrycznych, posługując</w:t>
            </w:r>
            <w:r w:rsidRPr="00660205">
              <w:rPr>
                <w:color w:val="000000"/>
                <w:sz w:val="15"/>
                <w:szCs w:val="15"/>
              </w:rPr>
              <w:t xml:space="preserve"> się symbolami graficznymi; uzasadnia odpowiedzi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z w:val="15"/>
                <w:szCs w:val="15"/>
              </w:rPr>
              <w:t xml:space="preserve">prądzie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elektrycznym; przedstawia najważniejsze</w:t>
            </w:r>
            <w:r w:rsidRPr="00660205">
              <w:rPr>
                <w:color w:val="000000"/>
                <w:sz w:val="15"/>
                <w:szCs w:val="15"/>
              </w:rPr>
              <w:t xml:space="preserve">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odróżnia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r w:rsidRPr="00660205">
              <w:rPr>
                <w:color w:val="000000"/>
                <w:sz w:val="15"/>
                <w:szCs w:val="15"/>
              </w:rPr>
              <w:t xml:space="preserve"> używane do określania pojemności baterii od pojęcia </w:t>
            </w:r>
            <w:r w:rsidRPr="00660205">
              <w:rPr>
                <w:i/>
                <w:color w:val="000000"/>
                <w:sz w:val="15"/>
                <w:szCs w:val="15"/>
              </w:rPr>
              <w:t>pojemności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kondensatora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miernikiem</w:t>
            </w:r>
            <w:r w:rsidRPr="00660205">
              <w:rPr>
                <w:color w:val="000000"/>
                <w:sz w:val="15"/>
                <w:szCs w:val="15"/>
              </w:rPr>
              <w:t xml:space="preserve"> uniwersalnym, wybiera odpowiedni zakres pomiaru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odczytuje wynik;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 xml:space="preserve"> oblicza (szacuje) niepewność pomiaru napięcia lub natężenia prądu, stosując uproszczone reguły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zasada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układzie ogniw połączonych szeregowo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wynika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zasady zachowania energii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uzasadnia sumowanie napięć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interpretuje pierwsze prawo Kirchhoffa jako przykład zasady zachowania ładunku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uwzględnia niepewności pomiarowe przy sporządzaniu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 xml:space="preserve">); interpretuje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nachylenie</w:t>
            </w:r>
            <w:r w:rsidRPr="00660205">
              <w:rPr>
                <w:color w:val="000000"/>
                <w:sz w:val="15"/>
                <w:szCs w:val="15"/>
              </w:rPr>
              <w:t xml:space="preserve"> prostej dopasowanej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postaci tego wykresu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wyznacza opór elektryczny na podstawie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stawia hipotezy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buduje potencjometr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jego działanie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 elektrycznym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żarówkami,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opisu doświadczenia; formułuje 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porównuje na wykresach zależność oporu od temperatury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dlaczego wraz ze wzrostem temperatury opór przewodnika rośnie,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opór półprzewodnika maleje (do pewnej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granicy);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</w:t>
            </w:r>
            <w:r w:rsidRPr="00660205">
              <w:rPr>
                <w:color w:val="000000"/>
                <w:sz w:val="15"/>
                <w:szCs w:val="15"/>
              </w:rPr>
              <w:t xml:space="preserve"> na wybranych przykładach praktyczne wykorzystanie tych zależności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uwzględnia straty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związku między energią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oraz danych znamionowych urządzeń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(typowe) 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2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wykorzystaniem</w:t>
            </w:r>
            <w:r w:rsidRPr="00660205">
              <w:rPr>
                <w:color w:val="000000"/>
                <w:sz w:val="15"/>
                <w:szCs w:val="15"/>
              </w:rPr>
              <w:t xml:space="preserve">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pomiarem napięcia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natężenia prądu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; 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uzasadnia odpowiedzi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modyfikuje przebieg doświadczeń opisanych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podręczniku,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hipotezy, opracowuje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analizuje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wyniki pomiarów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uwzględnieniem niepewności pomiarowych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internetu,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Prąd elektryczny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je. Dotyczy to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szczególności materiałów: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dotyczących 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mocą prądu elektrycznego; 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Jak działają baterie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pierwsze prawo Kirchhoffa jako przykład zasady zachowania ładunku;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lastRenderedPageBreak/>
              <w:t>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wzorów na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:rsidR="00660205" w:rsidRPr="00660205" w:rsidRDefault="00660205" w:rsidP="00DE6FF7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</w:p>
        </w:tc>
      </w:tr>
      <w:tr w:rsidR="00721F97" w:rsidRPr="005932CB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21F97" w:rsidRPr="005932CB" w:rsidRDefault="00660205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6</w:t>
            </w:r>
            <w:r w:rsidR="00721F97"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Elektryczność i magnetyzm</w:t>
            </w:r>
          </w:p>
        </w:tc>
      </w:tr>
      <w:tr w:rsidR="00660205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wskazuje oddziaływanie magnetyczne jako podstawę działania silników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:rsidR="00660205" w:rsidRPr="00660205" w:rsidRDefault="00660205" w:rsidP="00660205">
            <w:pPr>
              <w:spacing w:line="276" w:lineRule="auto"/>
              <w:ind w:left="340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</w:t>
            </w:r>
            <w:r w:rsidRPr="00660205">
              <w:rPr>
                <w:sz w:val="15"/>
                <w:szCs w:val="15"/>
              </w:rPr>
              <w:t>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opisuje cechy prądu przemiennego</w:t>
            </w:r>
            <w:r w:rsidRPr="00660205">
              <w:rPr>
                <w:spacing w:val="-10"/>
                <w:sz w:val="15"/>
                <w:szCs w:val="15"/>
              </w:rPr>
              <w:t xml:space="preserve">, </w:t>
            </w: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napięcia skutecznego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natężenia skutecznego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domową sieć elektryczną jako przykład obwodu rozgałęzionego; stwierdza,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wykorzystuje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dane znamionowe urządzeń elektrycznych; oblicza zużycie energii elektrycznej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jego koszt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funkcję bezpieczników różnicowych – wyłączników różnicowoprądowych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przewodu uziemiającego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stosuje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wzory na moc prądu (urządzenia) elektrycznego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łączną moc pobieraną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sieci elektrycznej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otoczeniu prostoliniowego przewodnika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prądem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siły magnetycznej</w:t>
            </w:r>
            <w:r w:rsidRPr="00660205">
              <w:rPr>
                <w:sz w:val="15"/>
                <w:szCs w:val="15"/>
              </w:rPr>
              <w:t>; wymienia źródła pola magnetycznego: magnesy oraz prąd elektryczny,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ogólnie – poruszający się ładunek elektryczny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podaje przykłady zastosowania ferromagnetyków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rysuje linie 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pobliżu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przewodników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 xml:space="preserve">prądem </w:t>
            </w:r>
            <w:r w:rsidRPr="00660205">
              <w:rPr>
                <w:spacing w:val="-4"/>
                <w:sz w:val="15"/>
                <w:szCs w:val="15"/>
              </w:rPr>
              <w:lastRenderedPageBreak/>
              <w:t>(przewodnika prostoliniowego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zwojnicy)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działanie elektromagnesu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opisuje jakościowo oddziaływanie pola </w:t>
            </w:r>
            <w:r w:rsidRPr="00660205">
              <w:rPr>
                <w:spacing w:val="-6"/>
                <w:sz w:val="15"/>
                <w:szCs w:val="15"/>
              </w:rPr>
              <w:t xml:space="preserve">magnetycznego na </w:t>
            </w:r>
            <w:r w:rsidRPr="00660205">
              <w:rPr>
                <w:spacing w:val="-4"/>
                <w:sz w:val="15"/>
                <w:szCs w:val="15"/>
              </w:rPr>
              <w:t>przewodniki</w:t>
            </w:r>
            <w:r>
              <w:rPr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poruszające się cząstki naładowane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siłę magnetyczną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siłą elektryczną, wskazuje 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funkcję pola magnetycznego Ziemi jako osłony przed wiatrem słonecznym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jej związek ze </w:t>
            </w:r>
            <w:r w:rsidRPr="00660205">
              <w:rPr>
                <w:spacing w:val="-4"/>
                <w:sz w:val="15"/>
                <w:szCs w:val="15"/>
              </w:rPr>
              <w:t>względnym ruchem magnesu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zwojnicy;</w:t>
            </w:r>
            <w:r w:rsidRPr="00660205">
              <w:rPr>
                <w:sz w:val="15"/>
                <w:szCs w:val="15"/>
              </w:rPr>
              <w:t xml:space="preserve"> podaje przykłady jego praktycznego wykorzystania (</w:t>
            </w:r>
            <w:r>
              <w:rPr>
                <w:sz w:val="15"/>
                <w:szCs w:val="15"/>
              </w:rPr>
              <w:t>np.  </w:t>
            </w:r>
            <w:r w:rsidRPr="00660205">
              <w:rPr>
                <w:sz w:val="15"/>
                <w:szCs w:val="15"/>
              </w:rPr>
              <w:t xml:space="preserve"> prądnica, mikrofon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głośnik, kuchenka indukcyjna)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przemiany energii podczas działania prądnicy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jej związek ze zmianą natężenia prądu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elektromagnesie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opisuje budowę</w:t>
            </w:r>
            <w:r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zasadę działania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 xml:space="preserve">transformatora, 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podaje przykłady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jego zastosowania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funkcję diody półprzewodnikowej jako elementu przewodzącego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jedną stronę oraz jako źródła światła; zaznacza symbol diody na schematach obwodów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opisuje tranzystor jako trójelektrodowy,</w:t>
            </w:r>
            <w:r w:rsidRPr="00660205">
              <w:rPr>
                <w:sz w:val="15"/>
                <w:szCs w:val="15"/>
              </w:rPr>
              <w:t xml:space="preserve"> półprzewodnikowy element wzmacniający sygnały elektryczne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zastosowania tranzystorów; przedstawia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ogólny schemat działania wzmacniacza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analizy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przedstawionych materiałów</w:t>
            </w:r>
            <w:r w:rsidRPr="00660205">
              <w:rPr>
                <w:sz w:val="15"/>
                <w:szCs w:val="15"/>
              </w:rPr>
              <w:t xml:space="preserve"> źródłowych, dotyczących: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bezpieczeństwa sieci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historii odkryć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dziedzinie magnetyzmu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zastosowania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zwarcie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działanie bezpiecznika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magnesuje gwóźdź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buduje kompas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 xml:space="preserve">ł </w:t>
            </w:r>
            <w:r w:rsidRPr="00660205">
              <w:rPr>
                <w:spacing w:val="-4"/>
                <w:sz w:val="15"/>
                <w:szCs w:val="15"/>
              </w:rPr>
              <w:t>prostoliniowego przewodnika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buduje elektromagnes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siłę </w:t>
            </w:r>
            <w:r w:rsidRPr="00660205">
              <w:rPr>
                <w:spacing w:val="-2"/>
                <w:sz w:val="15"/>
                <w:szCs w:val="15"/>
              </w:rPr>
              <w:t>działającą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 xml:space="preserve">prądem; </w:t>
            </w:r>
            <w:r w:rsidRPr="00660205">
              <w:rPr>
                <w:sz w:val="15"/>
                <w:szCs w:val="15"/>
              </w:rPr>
              <w:t>buduje prosty pojazd elektryczny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zjawisko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jego związek ze względnym ruchem magnesu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zwojnicy oraz zmianą natężenia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prądu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elektromagnesie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funkcję diody jako elementu składowego prostowników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źródło światła</w:t>
            </w:r>
            <w:r w:rsidRPr="00660205">
              <w:rPr>
                <w:sz w:val="15"/>
                <w:szCs w:val="15"/>
              </w:rPr>
              <w:t>; bada działanie diody jako prostownika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straty energii powodowane przez diodę;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spacing w:val="-2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opisuje, analizuje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wyjaśnia wyniki obserwacji, </w:t>
            </w:r>
            <w:r w:rsidRPr="00660205">
              <w:rPr>
                <w:spacing w:val="-4"/>
                <w:sz w:val="15"/>
                <w:szCs w:val="15"/>
              </w:rPr>
              <w:t>analizuje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</w:t>
            </w:r>
            <w:r w:rsidRPr="00660205">
              <w:rPr>
                <w:sz w:val="15"/>
                <w:szCs w:val="15"/>
              </w:rPr>
              <w:t xml:space="preserve">, </w:t>
            </w:r>
            <w:r w:rsidRPr="00660205">
              <w:rPr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spacing w:val="-4"/>
                <w:sz w:val="15"/>
                <w:szCs w:val="15"/>
              </w:rPr>
              <w:t>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pacing w:val="-6"/>
                <w:sz w:val="15"/>
                <w:szCs w:val="15"/>
              </w:rPr>
            </w:pPr>
            <w:r w:rsidRPr="00660205">
              <w:rPr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posługuje się kartą wybranych wzorów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stałych oraz kalkulatorem; analizuje</w:t>
            </w:r>
            <w:r w:rsidRPr="00660205">
              <w:rPr>
                <w:spacing w:val="-2"/>
                <w:sz w:val="15"/>
                <w:szCs w:val="15"/>
              </w:rPr>
              <w:t xml:space="preserve"> otrzymany</w:t>
            </w:r>
            <w:r w:rsidRPr="00660205">
              <w:rPr>
                <w:sz w:val="15"/>
                <w:szCs w:val="15"/>
              </w:rPr>
              <w:t xml:space="preserve"> wynik obliczeń; analizuje schematy obwodów zawierających diodę;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uzasadnia odpowiedzi</w:t>
            </w:r>
            <w:r w:rsidRPr="00660205">
              <w:rPr>
                <w:sz w:val="15"/>
                <w:szCs w:val="15"/>
              </w:rPr>
              <w:t xml:space="preserve"> lub stwierdzenia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sz w:val="15"/>
                <w:szCs w:val="15"/>
              </w:rPr>
              <w:t xml:space="preserve"> Szósty zmysł? Magnetyczny!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rozwiązuje związane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nim zadania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dokonuje syntezy wiedzy</w:t>
            </w:r>
            <w:r>
              <w:rPr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sz w:val="15"/>
                <w:szCs w:val="15"/>
              </w:rPr>
              <w:t>elektryczności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magnetyzmie; przedstawia najważniejsze pojęcia, </w:t>
            </w:r>
            <w:r w:rsidRPr="00660205">
              <w:rPr>
                <w:sz w:val="15"/>
                <w:szCs w:val="15"/>
              </w:rPr>
              <w:lastRenderedPageBreak/>
              <w:t>zasady, prawa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analizuje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spacing w:val="-8"/>
                <w:sz w:val="15"/>
                <w:szCs w:val="15"/>
              </w:rPr>
              <w:t>opisuje wykres prądu przemiennego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uzasadnia,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opisuje budowę ferromagnetyków,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  <w:r w:rsidRPr="00660205">
              <w:rPr>
                <w:sz w:val="15"/>
                <w:szCs w:val="15"/>
              </w:rPr>
              <w:t>; opisuje zachowanie się domen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proces magnesowania żelaza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wyjaśnia mechanizm przyciągania nienamagnesowanej sztabki żelaza przez magnes,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określa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zaznacza zwrot linii </w:t>
            </w:r>
            <w:r w:rsidRPr="00660205">
              <w:rPr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pobliżu </w:t>
            </w:r>
            <w:r w:rsidRPr="00660205">
              <w:rPr>
                <w:spacing w:val="-6"/>
                <w:sz w:val="15"/>
                <w:szCs w:val="15"/>
              </w:rPr>
              <w:t>magnesów stałych</w:t>
            </w:r>
            <w:r>
              <w:rPr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spacing w:val="-6"/>
                <w:sz w:val="15"/>
                <w:szCs w:val="15"/>
              </w:rPr>
              <w:t>przewodników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</w:t>
            </w:r>
            <w:r w:rsidRPr="00660205">
              <w:rPr>
                <w:sz w:val="15"/>
                <w:szCs w:val="15"/>
              </w:rPr>
              <w:t>przewodnik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>prostoliniowy, zwojnica), stosując regułę prawej ręki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zasadę działania wybranego urz</w:t>
            </w:r>
            <w:r w:rsidRPr="00660205">
              <w:rPr>
                <w:snapToGrid w:val="0"/>
                <w:sz w:val="15"/>
                <w:szCs w:val="15"/>
              </w:rPr>
              <w:t xml:space="preserve">ądzenia zawierającego </w:t>
            </w:r>
            <w:r w:rsidRPr="00660205">
              <w:rPr>
                <w:sz w:val="15"/>
                <w:szCs w:val="15"/>
              </w:rPr>
              <w:t>elektromagnes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określa kierunek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zwrot siły magnetycznej; analizuje zmiany toru cząstki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zale</w:t>
            </w:r>
            <w:r w:rsidRPr="00660205">
              <w:rPr>
                <w:snapToGrid w:val="0"/>
                <w:sz w:val="15"/>
                <w:szCs w:val="15"/>
              </w:rPr>
              <w:t>ż</w:t>
            </w:r>
            <w:r w:rsidRPr="00660205">
              <w:rPr>
                <w:sz w:val="15"/>
                <w:szCs w:val="15"/>
              </w:rPr>
              <w:t>ności od kierunku jej ruchu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powstawanie zorzy polarnej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opisuje budowę prądnicy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wyjaśnia zasadę jej działania na modelu lub schemacie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omawia – na schemacie – działanie mikrofonu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układu mikrofon-głośnik oraz funkcję wzmacniacza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– na modelu lub schemacie – zasadę działania 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>transformatora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sz w:val="15"/>
                <w:szCs w:val="15"/>
              </w:rPr>
              <w:t>rolę rdzenia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kształcie ramki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wykazuje, </w:t>
            </w:r>
            <w:r w:rsidRPr="00660205">
              <w:rPr>
                <w:snapToGrid w:val="0"/>
                <w:sz w:val="15"/>
                <w:szCs w:val="15"/>
              </w:rPr>
              <w:t>że transformator nie pozwala uzyska</w:t>
            </w:r>
            <w:r w:rsidRPr="00660205">
              <w:rPr>
                <w:sz w:val="15"/>
                <w:szCs w:val="15"/>
              </w:rPr>
              <w:t>ć</w:t>
            </w:r>
            <w:r w:rsidRPr="00660205">
              <w:rPr>
                <w:snapToGrid w:val="0"/>
                <w:sz w:val="15"/>
                <w:szCs w:val="15"/>
              </w:rPr>
              <w:t xml:space="preserve"> na wyj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 wyższej mocy niż na wej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</w:t>
            </w:r>
            <w:r w:rsidRPr="00660205">
              <w:rPr>
                <w:sz w:val="15"/>
                <w:szCs w:val="15"/>
              </w:rPr>
              <w:t>; 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, do czego służą linie wysokiego napięcia; omawia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przesyłanie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energii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porównuje źródła światła: </w:t>
            </w:r>
            <w:r w:rsidRPr="00660205">
              <w:rPr>
                <w:spacing w:val="-2"/>
                <w:sz w:val="15"/>
                <w:szCs w:val="15"/>
              </w:rPr>
              <w:t xml:space="preserve">tradycyjne żarówki, </w:t>
            </w:r>
            <w:r w:rsidRPr="00660205">
              <w:rPr>
                <w:sz w:val="15"/>
                <w:szCs w:val="15"/>
              </w:rPr>
              <w:t xml:space="preserve">świetlówki </w:t>
            </w:r>
            <w:r w:rsidRPr="00660205">
              <w:rPr>
                <w:spacing w:val="-6"/>
                <w:sz w:val="15"/>
                <w:szCs w:val="15"/>
              </w:rPr>
              <w:t xml:space="preserve">(tzw. </w:t>
            </w:r>
            <w:r w:rsidRPr="00660205">
              <w:rPr>
                <w:spacing w:val="-2"/>
                <w:sz w:val="15"/>
                <w:szCs w:val="15"/>
              </w:rPr>
              <w:t>żarówki</w:t>
            </w:r>
            <w:r w:rsidRPr="00660205">
              <w:rPr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energooszczędne</w:t>
            </w:r>
            <w:r w:rsidRPr="00660205">
              <w:rPr>
                <w:spacing w:val="-6"/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diody świecące (LED)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przedstawia zastosowanie diody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prostownikach; wyjaśnia, do czego służy prostownik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wskazuje jego zastosowanie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zastosowania tranzystorów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analizy przedstawionych materiałów źródłowych,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tym tekstów popularnonaukowych, dotyczących układów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mostkiem prostowniczym oraz 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wykorzystuje te informacje do </w:t>
            </w:r>
            <w:r w:rsidRPr="00660205">
              <w:rPr>
                <w:spacing w:val="-6"/>
                <w:sz w:val="15"/>
                <w:szCs w:val="15"/>
              </w:rPr>
              <w:t xml:space="preserve">rozwiązywania zadań </w:t>
            </w:r>
            <w:r w:rsidRPr="00660205">
              <w:rPr>
                <w:snapToGrid w:val="0"/>
                <w:spacing w:val="-6"/>
                <w:sz w:val="15"/>
                <w:szCs w:val="15"/>
              </w:rPr>
              <w:t>lub problemów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wyszukuje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analizuje materiały źródłowe,</w:t>
            </w:r>
            <w:r>
              <w:rPr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sz w:val="15"/>
                <w:szCs w:val="15"/>
              </w:rPr>
              <w:t xml:space="preserve">teksty popularnonaukowe, dotyczące treści </w:t>
            </w:r>
            <w:r w:rsidRPr="00660205">
              <w:rPr>
                <w:spacing w:val="-2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pacing w:val="-2"/>
                <w:sz w:val="15"/>
                <w:szCs w:val="15"/>
              </w:rPr>
              <w:t>,</w:t>
            </w:r>
            <w:r>
              <w:rPr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 oraz historii odkryć dotyczących magnetyzmu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>ń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informacjami </w:t>
            </w:r>
            <w:r w:rsidRPr="00660205">
              <w:rPr>
                <w:spacing w:val="-4"/>
                <w:sz w:val="15"/>
                <w:szCs w:val="15"/>
              </w:rPr>
              <w:t>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tych materiałów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wykorzystuje je do </w:t>
            </w:r>
            <w:r w:rsidRPr="00660205">
              <w:rPr>
                <w:sz w:val="15"/>
                <w:szCs w:val="15"/>
              </w:rPr>
              <w:lastRenderedPageBreak/>
              <w:t>rozwiązywania zadań lub problemów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  <w:r>
              <w:rPr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domową siecią </w:t>
            </w:r>
            <w:r w:rsidRPr="00660205">
              <w:rPr>
                <w:spacing w:val="-2"/>
                <w:sz w:val="15"/>
                <w:szCs w:val="15"/>
              </w:rPr>
              <w:t>elektryczną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zapewnieniem</w:t>
            </w:r>
            <w:r w:rsidRPr="00660205">
              <w:rPr>
                <w:snapToGrid w:val="0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diod oraz mostk</w:t>
            </w:r>
            <w:r w:rsidRPr="00660205">
              <w:rPr>
                <w:spacing w:val="-4"/>
                <w:sz w:val="15"/>
                <w:szCs w:val="15"/>
              </w:rPr>
              <w:t>ów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prostowniczych</w:t>
            </w:r>
            <w:r w:rsidRPr="00660205">
              <w:rPr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</w:t>
            </w:r>
            <w:r w:rsidRPr="00660205">
              <w:rPr>
                <w:sz w:val="15"/>
                <w:szCs w:val="15"/>
              </w:rPr>
              <w:t>;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schematy obwodów elektronicznych zawierających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tranzystory; wyjaśnia, jakie diody przewodzą,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wskazuje kierunek przepływu </w:t>
            </w:r>
            <w:r w:rsidRPr="00660205">
              <w:rPr>
                <w:spacing w:val="-2"/>
                <w:sz w:val="15"/>
                <w:szCs w:val="15"/>
              </w:rPr>
              <w:t>prądu;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 xml:space="preserve">uzasadnia odpowiedzi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działanie mikrofonu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głośnika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świecenie diody zasilanej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kondensatora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wzmacniające działanie tranzystora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buduje mostek prostowniczy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działanie</w:t>
            </w:r>
            <w:r w:rsidRPr="00660205">
              <w:rPr>
                <w:spacing w:val="-2"/>
                <w:sz w:val="15"/>
                <w:szCs w:val="15"/>
              </w:rPr>
              <w:t xml:space="preserve">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planuje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modyfikuje przebieg doświadczeń: 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zbudowanie elektromagnesu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badanie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ania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siły </w:t>
            </w:r>
            <w:r w:rsidRPr="00660205">
              <w:rPr>
                <w:spacing w:val="-2"/>
                <w:sz w:val="15"/>
                <w:szCs w:val="15"/>
              </w:rPr>
              <w:t>działającej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prądem oraz z</w:t>
            </w:r>
            <w:r w:rsidRPr="00660205">
              <w:rPr>
                <w:sz w:val="15"/>
                <w:szCs w:val="15"/>
              </w:rPr>
              <w:t>budowanie prostego pojazdu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demonstracja zjawiska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jego związku ze względnym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ruchem magnesu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zwojnicy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działania diody; 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formułuje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weryfikuje hipotezy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realizuje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prezentuje opisany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pacing w:val="-2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Ziemskie</w:t>
            </w:r>
            <w:r w:rsidRPr="00660205">
              <w:rPr>
                <w:i/>
                <w:iCs/>
                <w:sz w:val="15"/>
                <w:szCs w:val="15"/>
              </w:rPr>
              <w:t xml:space="preserve"> pole magnetyczne</w:t>
            </w:r>
            <w:r w:rsidRPr="00660205">
              <w:rPr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60205" w:rsidRPr="00660205" w:rsidRDefault="00660205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lastRenderedPageBreak/>
              <w:t>ferromagnetyków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right="170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660205" w:rsidRPr="00660205" w:rsidRDefault="00660205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</w:tr>
    </w:tbl>
    <w:p w:rsidR="00660205" w:rsidRDefault="00660205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  <w:r>
        <w:rPr>
          <w:b/>
          <w:bCs/>
          <w:color w:val="221F1F"/>
        </w:rPr>
        <w:lastRenderedPageBreak/>
        <w:br w:type="page"/>
      </w:r>
    </w:p>
    <w:p w:rsidR="00643E59" w:rsidRDefault="00643E59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  <w:r>
        <w:rPr>
          <w:b/>
          <w:bCs/>
          <w:color w:val="221F1F"/>
        </w:rPr>
        <w:lastRenderedPageBreak/>
        <w:t>Sposoby sprawdzania osiągnięć edukacyjnych</w:t>
      </w:r>
      <w:r w:rsidR="00DB7079">
        <w:rPr>
          <w:b/>
          <w:bCs/>
          <w:color w:val="221F1F"/>
        </w:rPr>
        <w:t xml:space="preserve"> </w:t>
      </w:r>
      <w:r>
        <w:rPr>
          <w:b/>
          <w:bCs/>
          <w:color w:val="221F1F"/>
        </w:rPr>
        <w:t>ucznia</w:t>
      </w:r>
    </w:p>
    <w:p w:rsidR="00643E59" w:rsidRDefault="00643E59" w:rsidP="00276243">
      <w:pPr>
        <w:pStyle w:val="Tekstpodstawowy"/>
        <w:kinsoku w:val="0"/>
        <w:overflowPunct w:val="0"/>
        <w:spacing w:before="68" w:line="276" w:lineRule="auto"/>
        <w:ind w:left="323"/>
        <w:rPr>
          <w:color w:val="221F1F"/>
          <w:w w:val="105"/>
        </w:rPr>
      </w:pPr>
      <w:r>
        <w:rPr>
          <w:color w:val="221F1F"/>
          <w:w w:val="105"/>
        </w:rPr>
        <w:t>Osiągnięcia edukacyjne ucznia są sprawdzane:</w:t>
      </w:r>
    </w:p>
    <w:p w:rsidR="00643E59" w:rsidRDefault="00643E59" w:rsidP="00276243">
      <w:pPr>
        <w:pStyle w:val="Akapitzlist"/>
        <w:numPr>
          <w:ilvl w:val="0"/>
          <w:numId w:val="1"/>
        </w:numPr>
        <w:tabs>
          <w:tab w:val="left" w:pos="378"/>
        </w:tabs>
        <w:kinsoku w:val="0"/>
        <w:overflowPunct w:val="0"/>
        <w:spacing w:line="276" w:lineRule="auto"/>
        <w:ind w:left="323" w:hanging="144"/>
        <w:rPr>
          <w:color w:val="221F1F"/>
          <w:w w:val="110"/>
          <w:sz w:val="17"/>
          <w:szCs w:val="17"/>
        </w:rPr>
      </w:pPr>
      <w:r>
        <w:rPr>
          <w:color w:val="221F1F"/>
          <w:w w:val="110"/>
          <w:sz w:val="17"/>
          <w:szCs w:val="17"/>
        </w:rPr>
        <w:t>ustnie (waga</w:t>
      </w:r>
      <w:r>
        <w:rPr>
          <w:color w:val="221F1F"/>
          <w:spacing w:val="-37"/>
          <w:w w:val="110"/>
          <w:sz w:val="17"/>
          <w:szCs w:val="17"/>
        </w:rPr>
        <w:t xml:space="preserve"> </w:t>
      </w:r>
      <w:r>
        <w:rPr>
          <w:color w:val="221F1F"/>
          <w:w w:val="110"/>
          <w:sz w:val="17"/>
          <w:szCs w:val="17"/>
        </w:rPr>
        <w:t>0,2),</w:t>
      </w:r>
    </w:p>
    <w:p w:rsidR="00643E59" w:rsidRDefault="00643E59" w:rsidP="00276243">
      <w:pPr>
        <w:pStyle w:val="Akapitzlist"/>
        <w:numPr>
          <w:ilvl w:val="0"/>
          <w:numId w:val="1"/>
        </w:numPr>
        <w:tabs>
          <w:tab w:val="left" w:pos="378"/>
        </w:tabs>
        <w:kinsoku w:val="0"/>
        <w:overflowPunct w:val="0"/>
        <w:spacing w:line="276" w:lineRule="auto"/>
        <w:ind w:left="323" w:hanging="14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pisemnie (waga</w:t>
      </w:r>
      <w:r>
        <w:rPr>
          <w:color w:val="221F1F"/>
          <w:spacing w:val="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0,5),</w:t>
      </w:r>
    </w:p>
    <w:p w:rsidR="00643E59" w:rsidRDefault="00643E59" w:rsidP="00276243">
      <w:pPr>
        <w:pStyle w:val="Akapitzlist"/>
        <w:numPr>
          <w:ilvl w:val="0"/>
          <w:numId w:val="1"/>
        </w:numPr>
        <w:tabs>
          <w:tab w:val="left" w:pos="378"/>
        </w:tabs>
        <w:kinsoku w:val="0"/>
        <w:overflowPunct w:val="0"/>
        <w:spacing w:line="276" w:lineRule="auto"/>
        <w:ind w:left="323" w:hanging="14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praktycznie, tzn.</w:t>
      </w:r>
      <w:r w:rsidR="00660205">
        <w:rPr>
          <w:color w:val="221F1F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 xml:space="preserve">trakcie wykonywania </w:t>
      </w:r>
      <w:r w:rsidR="00325B71">
        <w:rPr>
          <w:color w:val="221F1F"/>
          <w:w w:val="105"/>
          <w:sz w:val="17"/>
          <w:szCs w:val="17"/>
        </w:rPr>
        <w:t>d</w:t>
      </w:r>
      <w:r>
        <w:rPr>
          <w:color w:val="221F1F"/>
          <w:w w:val="105"/>
          <w:sz w:val="17"/>
          <w:szCs w:val="17"/>
        </w:rPr>
        <w:t>oświadczeń (waga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0,3). Ocena klasyfikacyjna jest średnią ważoną ocen</w:t>
      </w:r>
      <w:r>
        <w:rPr>
          <w:color w:val="221F1F"/>
          <w:spacing w:val="13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cząstkowych.</w:t>
      </w:r>
    </w:p>
    <w:p w:rsidR="00276243" w:rsidRPr="00276243" w:rsidRDefault="00276243" w:rsidP="00276243">
      <w:pPr>
        <w:tabs>
          <w:tab w:val="left" w:pos="378"/>
        </w:tabs>
        <w:kinsoku w:val="0"/>
        <w:overflowPunct w:val="0"/>
        <w:spacing w:before="120" w:after="120" w:line="254" w:lineRule="auto"/>
        <w:ind w:left="125"/>
        <w:rPr>
          <w:color w:val="221F1F"/>
          <w:w w:val="105"/>
          <w:sz w:val="16"/>
          <w:szCs w:val="16"/>
        </w:rPr>
      </w:pPr>
      <m:oMathPara>
        <m:oMath>
          <m:r>
            <w:rPr>
              <w:rFonts w:ascii="Cambria Math" w:hAnsi="Cambria Math"/>
              <w:color w:val="221F1F"/>
              <w:w w:val="105"/>
              <w:sz w:val="16"/>
              <w:szCs w:val="16"/>
            </w:rPr>
            <m:t>ocena=</m:t>
          </m:r>
          <m:f>
            <m:fPr>
              <m:ctrlPr>
                <w:rPr>
                  <w:rFonts w:ascii="Cambria Math" w:hAnsi="Cambria Math" w:cs="Book Antiqua"/>
                  <w:i/>
                  <w:color w:val="221F1F"/>
                  <w:w w:val="105"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Century Gothic"/>
                  <w:color w:val="221F1F"/>
                  <w:w w:val="115"/>
                  <w:sz w:val="16"/>
                  <w:szCs w:val="16"/>
                  <w:u w:val="single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6"/>
                  <w:szCs w:val="16"/>
                  <w:u w:val="single"/>
                </w:rPr>
                <m:t xml:space="preserve">suma ocen „ustne" ∙ 0,2 </m:t>
              </m:r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  <w:u w:val="single"/>
                </w:rPr>
                <m:t xml:space="preserve">+ </m:t>
              </m:r>
              <m:r>
                <w:rPr>
                  <w:rFonts w:ascii="Cambria Math" w:hAnsi="Cambria Math"/>
                  <w:color w:val="221F1F"/>
                  <w:w w:val="105"/>
                  <w:sz w:val="16"/>
                  <w:szCs w:val="16"/>
                  <w:u w:val="single"/>
                </w:rPr>
                <m:t xml:space="preserve">suma ocen „pisemne" ∙ 0,5 </m:t>
              </m:r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  <w:u w:val="single"/>
                </w:rPr>
                <m:t xml:space="preserve">+ </m:t>
              </m:r>
              <m:r>
                <w:rPr>
                  <w:rFonts w:ascii="Cambria Math" w:hAnsi="Cambria Math"/>
                  <w:color w:val="221F1F"/>
                  <w:w w:val="105"/>
                  <w:sz w:val="16"/>
                  <w:szCs w:val="16"/>
                  <w:u w:val="single"/>
                </w:rPr>
                <m:t xml:space="preserve">suma ocen „praktyczne" ∙ </m:t>
              </m:r>
              <m:r>
                <w:rPr>
                  <w:rFonts w:ascii="Cambria Math" w:hAnsi="Cambria Math" w:cs="Century Gothic"/>
                  <w:color w:val="221F1F"/>
                  <w:w w:val="105"/>
                  <w:sz w:val="16"/>
                  <w:szCs w:val="16"/>
                  <w:u w:val="single"/>
                </w:rPr>
                <m:t>0.3</m:t>
              </m:r>
            </m:num>
            <m:den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</w:rPr>
                <m:t xml:space="preserve">liczba ocen „ustne" </m:t>
              </m:r>
              <m:r>
                <w:rPr>
                  <w:rFonts w:ascii="Cambria Math" w:hAnsi="Cambria Math"/>
                  <w:color w:val="221F1F"/>
                  <w:w w:val="115"/>
                  <w:position w:val="5"/>
                  <w:sz w:val="16"/>
                  <w:szCs w:val="16"/>
                </w:rPr>
                <m:t xml:space="preserve">∙ </m:t>
              </m:r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</w:rPr>
                <m:t xml:space="preserve">0,2 + liczba ocen „pisemne" </m:t>
              </m:r>
              <m:r>
                <w:rPr>
                  <w:rFonts w:ascii="Cambria Math" w:hAnsi="Cambria Math"/>
                  <w:color w:val="221F1F"/>
                  <w:w w:val="115"/>
                  <w:position w:val="5"/>
                  <w:sz w:val="16"/>
                  <w:szCs w:val="16"/>
                </w:rPr>
                <m:t xml:space="preserve">∙ </m:t>
              </m:r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</w:rPr>
                <m:t xml:space="preserve">0,5 + liczba ocen „praktyczne" </m:t>
              </m:r>
              <m:r>
                <w:rPr>
                  <w:rFonts w:ascii="Cambria Math" w:hAnsi="Cambria Math"/>
                  <w:color w:val="221F1F"/>
                  <w:w w:val="115"/>
                  <w:position w:val="5"/>
                  <w:sz w:val="16"/>
                  <w:szCs w:val="16"/>
                </w:rPr>
                <m:t xml:space="preserve">∙ </m:t>
              </m:r>
              <m:r>
                <w:rPr>
                  <w:rFonts w:ascii="Cambria Math" w:hAnsi="Cambria Math" w:cs="Century Gothic"/>
                  <w:color w:val="221F1F"/>
                  <w:w w:val="115"/>
                  <w:sz w:val="16"/>
                  <w:szCs w:val="16"/>
                </w:rPr>
                <m:t>0.3</m:t>
              </m:r>
            </m:den>
          </m:f>
        </m:oMath>
      </m:oMathPara>
    </w:p>
    <w:p w:rsidR="00643E59" w:rsidRDefault="00643E59" w:rsidP="00FE3F3C">
      <w:pPr>
        <w:pStyle w:val="Tekstpodstawowy"/>
        <w:kinsoku w:val="0"/>
        <w:overflowPunct w:val="0"/>
        <w:spacing w:after="120" w:line="360" w:lineRule="auto"/>
        <w:ind w:left="57" w:firstLine="170"/>
        <w:contextualSpacing/>
        <w:rPr>
          <w:color w:val="221F1F"/>
          <w:w w:val="105"/>
        </w:rPr>
      </w:pPr>
      <w:r>
        <w:rPr>
          <w:color w:val="221F1F"/>
          <w:w w:val="105"/>
        </w:rPr>
        <w:t>Na ocenę klasyfikacyjną wpływają również aktywność na lekcji</w:t>
      </w:r>
      <w:r w:rsidR="00660205">
        <w:rPr>
          <w:color w:val="221F1F"/>
          <w:w w:val="105"/>
        </w:rPr>
        <w:t xml:space="preserve"> i </w:t>
      </w:r>
      <w:r>
        <w:rPr>
          <w:color w:val="221F1F"/>
          <w:w w:val="105"/>
        </w:rPr>
        <w:t>zaangażowanie</w:t>
      </w:r>
      <w:r w:rsidR="00660205">
        <w:rPr>
          <w:color w:val="221F1F"/>
          <w:w w:val="105"/>
        </w:rPr>
        <w:t xml:space="preserve"> w </w:t>
      </w:r>
      <w:r>
        <w:rPr>
          <w:color w:val="221F1F"/>
          <w:w w:val="105"/>
        </w:rPr>
        <w:t>naukę. Te czynniki są brane pod uwagę zwłaszcza wtedy, gdy ocena jest pośrednia</w:t>
      </w:r>
      <w:r w:rsidR="00276243">
        <w:rPr>
          <w:color w:val="221F1F"/>
          <w:w w:val="105"/>
        </w:rPr>
        <w:br/>
      </w:r>
      <w:r>
        <w:rPr>
          <w:color w:val="221F1F"/>
          <w:w w:val="105"/>
        </w:rPr>
        <w:t xml:space="preserve"> (</w:t>
      </w:r>
      <w:r w:rsidR="00660205">
        <w:rPr>
          <w:color w:val="221F1F"/>
          <w:w w:val="105"/>
        </w:rPr>
        <w:t>np.  </w:t>
      </w:r>
      <w:r w:rsidR="00330D9D">
        <w:rPr>
          <w:color w:val="221F1F"/>
          <w:w w:val="105"/>
        </w:rPr>
        <w:t> </w:t>
      </w:r>
      <w:r>
        <w:rPr>
          <w:color w:val="221F1F"/>
          <w:w w:val="105"/>
        </w:rPr>
        <w:t>4,5).</w:t>
      </w:r>
    </w:p>
    <w:p w:rsidR="00643E59" w:rsidRDefault="00643E59" w:rsidP="00FE3F3C">
      <w:pPr>
        <w:pStyle w:val="Tekstpodstawowy"/>
        <w:kinsoku w:val="0"/>
        <w:overflowPunct w:val="0"/>
        <w:spacing w:before="240"/>
        <w:rPr>
          <w:rFonts w:ascii="Bookman Old Style" w:hAnsi="Bookman Old Style" w:cs="Bookman Old Style"/>
          <w:b/>
          <w:bCs/>
          <w:color w:val="221F1F"/>
          <w:w w:val="105"/>
        </w:rPr>
      </w:pPr>
      <w:r>
        <w:rPr>
          <w:rFonts w:ascii="Bookman Old Style" w:hAnsi="Bookman Old Style" w:cs="Bookman Old Style"/>
          <w:b/>
          <w:bCs/>
          <w:color w:val="221F1F"/>
          <w:w w:val="105"/>
        </w:rPr>
        <w:t>Warunki</w:t>
      </w:r>
      <w:r w:rsidR="00660205">
        <w:rPr>
          <w:rFonts w:ascii="Bookman Old Style" w:hAnsi="Bookman Old Style" w:cs="Bookman Old Style"/>
          <w:b/>
          <w:bCs/>
          <w:color w:val="221F1F"/>
          <w:w w:val="105"/>
        </w:rPr>
        <w:t xml:space="preserve"> i </w:t>
      </w:r>
      <w:r>
        <w:rPr>
          <w:rFonts w:ascii="Bookman Old Style" w:hAnsi="Bookman Old Style" w:cs="Bookman Old Style"/>
          <w:b/>
          <w:bCs/>
          <w:color w:val="221F1F"/>
          <w:w w:val="105"/>
        </w:rPr>
        <w:t>tryb uzyskiwania oceny wyższej niż przewidywana</w:t>
      </w:r>
    </w:p>
    <w:p w:rsidR="00643E59" w:rsidRDefault="00643E59" w:rsidP="00276243">
      <w:pPr>
        <w:pStyle w:val="Tekstpodstawowy"/>
        <w:kinsoku w:val="0"/>
        <w:overflowPunct w:val="0"/>
        <w:spacing w:before="21" w:line="276" w:lineRule="auto"/>
        <w:ind w:firstLine="170"/>
        <w:rPr>
          <w:color w:val="221F1F"/>
        </w:rPr>
      </w:pPr>
      <w:r>
        <w:rPr>
          <w:color w:val="221F1F"/>
        </w:rPr>
        <w:t>Zgodne</w:t>
      </w:r>
      <w:r w:rsidR="00660205">
        <w:rPr>
          <w:color w:val="221F1F"/>
        </w:rPr>
        <w:t xml:space="preserve"> z </w:t>
      </w:r>
      <w:r>
        <w:rPr>
          <w:color w:val="221F1F"/>
        </w:rPr>
        <w:t>zapisami</w:t>
      </w:r>
      <w:r w:rsidR="00660205">
        <w:rPr>
          <w:color w:val="221F1F"/>
        </w:rPr>
        <w:t xml:space="preserve"> w </w:t>
      </w:r>
      <w:r>
        <w:rPr>
          <w:rFonts w:ascii="Bookman Old Style" w:hAnsi="Bookman Old Style" w:cs="Bookman Old Style"/>
          <w:b/>
          <w:bCs/>
          <w:color w:val="221F1F"/>
        </w:rPr>
        <w:t>statucie</w:t>
      </w:r>
      <w:r w:rsidR="00DB7079">
        <w:rPr>
          <w:rFonts w:ascii="Bookman Old Style" w:hAnsi="Bookman Old Style" w:cs="Bookman Old Style"/>
          <w:b/>
          <w:bCs/>
          <w:color w:val="221F1F"/>
        </w:rPr>
        <w:t xml:space="preserve"> </w:t>
      </w:r>
      <w:r>
        <w:rPr>
          <w:color w:val="221F1F"/>
        </w:rPr>
        <w:t>szkoły.</w:t>
      </w:r>
    </w:p>
    <w:p w:rsidR="00643E59" w:rsidRDefault="00643E59" w:rsidP="00276243">
      <w:pPr>
        <w:pStyle w:val="Tekstpodstawowy"/>
        <w:kinsoku w:val="0"/>
        <w:overflowPunct w:val="0"/>
        <w:spacing w:before="12" w:line="276" w:lineRule="auto"/>
        <w:ind w:firstLine="170"/>
        <w:rPr>
          <w:color w:val="221F1F"/>
          <w:w w:val="105"/>
        </w:rPr>
      </w:pPr>
      <w:r>
        <w:rPr>
          <w:color w:val="221F1F"/>
          <w:w w:val="105"/>
        </w:rPr>
        <w:t>Starając się</w:t>
      </w:r>
      <w:r w:rsidR="00660205">
        <w:rPr>
          <w:color w:val="221F1F"/>
          <w:w w:val="105"/>
        </w:rPr>
        <w:t xml:space="preserve"> o </w:t>
      </w:r>
      <w:r>
        <w:rPr>
          <w:color w:val="221F1F"/>
          <w:w w:val="105"/>
        </w:rPr>
        <w:t>podwyższenie przewidywanej oceny klasyfikacyjnej, uczeń powinien się wykazać umiejętnościami</w:t>
      </w:r>
      <w:r w:rsidR="00660205">
        <w:rPr>
          <w:color w:val="221F1F"/>
          <w:w w:val="105"/>
        </w:rPr>
        <w:t xml:space="preserve"> w </w:t>
      </w:r>
      <w:r>
        <w:rPr>
          <w:color w:val="221F1F"/>
          <w:w w:val="105"/>
        </w:rPr>
        <w:t>zakresie tych elementów oceny,</w:t>
      </w:r>
      <w:r w:rsidR="00660205">
        <w:rPr>
          <w:color w:val="221F1F"/>
          <w:w w:val="105"/>
        </w:rPr>
        <w:t xml:space="preserve"> w </w:t>
      </w:r>
      <w:r>
        <w:rPr>
          <w:color w:val="221F1F"/>
          <w:w w:val="105"/>
        </w:rPr>
        <w:t xml:space="preserve">których jego osią- gnięcia nie spełniały wymagań. Jeśli </w:t>
      </w:r>
      <w:r w:rsidR="00660205">
        <w:rPr>
          <w:color w:val="221F1F"/>
          <w:w w:val="105"/>
        </w:rPr>
        <w:t>np.  </w:t>
      </w:r>
      <w:r w:rsidR="00330D9D">
        <w:rPr>
          <w:color w:val="221F1F"/>
          <w:w w:val="105"/>
        </w:rPr>
        <w:t> </w:t>
      </w:r>
      <w:r>
        <w:rPr>
          <w:color w:val="221F1F"/>
          <w:w w:val="105"/>
        </w:rPr>
        <w:t>jego słabą stroną były oceny „ustne", sprawdzanie odbywa się ustnie.</w:t>
      </w:r>
    </w:p>
    <w:sectPr w:rsidR="00643E59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69" w:rsidRDefault="006D6269" w:rsidP="004C41F6">
      <w:r>
        <w:separator/>
      </w:r>
    </w:p>
  </w:endnote>
  <w:endnote w:type="continuationSeparator" w:id="0">
    <w:p w:rsidR="006D6269" w:rsidRDefault="006D6269" w:rsidP="004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7C" w:rsidRPr="00824C51" w:rsidRDefault="00BE187C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:rsidR="00BE187C" w:rsidRDefault="00BE18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69" w:rsidRDefault="006D6269" w:rsidP="004C41F6">
      <w:r>
        <w:separator/>
      </w:r>
    </w:p>
  </w:footnote>
  <w:footnote w:type="continuationSeparator" w:id="0">
    <w:p w:rsidR="006D6269" w:rsidRDefault="006D6269" w:rsidP="004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9D" w:rsidRDefault="0005091C">
    <w:pPr>
      <w:pStyle w:val="Nagwek"/>
    </w:pPr>
    <w:r>
      <w:rPr>
        <w:noProof/>
      </w:rPr>
      <w:pict>
        <v:group id="Group 927" o:spid="_x0000_s4098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<v:shape id="Freeform 885" o:spid="_x0000_s4100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<v:path arrowok="t" o:connecttype="custom" o:connectlocs="0,0;0,1217;702,1217;702,0;0,0" o:connectangles="0,0,0,0,0"/>
          </v:shape>
          <v:shape id="Freeform 886" o:spid="_x0000_s4099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4097" type="#_x0000_t202" style="position:absolute;margin-left:144.5pt;margin-top:-78.1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<v:textbox inset="0,0,0,0">
            <w:txbxContent>
              <w:p w:rsidR="00330D9D" w:rsidRPr="00B26112" w:rsidRDefault="0005091C" w:rsidP="004C41F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330D9D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173A41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1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330D9D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330D9D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Przedmiotowy system oceniania</w:t>
                </w:r>
              </w:p>
            </w:txbxContent>
          </v:textbox>
          <w10:wrap anchorx="page" anchory="page"/>
        </v:shape>
      </w:pict>
    </w:r>
  </w:p>
  <w:p w:rsidR="00330D9D" w:rsidRDefault="00330D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5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6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7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9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1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13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053439"/>
    <w:multiLevelType w:val="hybridMultilevel"/>
    <w:tmpl w:val="3EE061E6"/>
    <w:lvl w:ilvl="0" w:tplc="21D2D84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21A312F5"/>
    <w:multiLevelType w:val="hybridMultilevel"/>
    <w:tmpl w:val="EB2CBB0C"/>
    <w:lvl w:ilvl="0" w:tplc="1D280B1C">
      <w:start w:val="1"/>
      <w:numFmt w:val="bullet"/>
      <w:lvlText w:val=""/>
      <w:lvlJc w:val="left"/>
      <w:pPr>
        <w:tabs>
          <w:tab w:val="num" w:pos="670"/>
        </w:tabs>
        <w:ind w:left="65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9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922B7"/>
    <w:multiLevelType w:val="hybridMultilevel"/>
    <w:tmpl w:val="BC36181E"/>
    <w:lvl w:ilvl="0" w:tplc="21D2D844">
      <w:start w:val="1"/>
      <w:numFmt w:val="bullet"/>
      <w:lvlText w:val=""/>
      <w:lvlJc w:val="left"/>
      <w:pPr>
        <w:tabs>
          <w:tab w:val="num" w:pos="1497"/>
        </w:tabs>
        <w:ind w:left="14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54428"/>
    <w:multiLevelType w:val="hybridMultilevel"/>
    <w:tmpl w:val="E1DC51A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23"/>
  </w:num>
  <w:num w:numId="16">
    <w:abstractNumId w:val="13"/>
  </w:num>
  <w:num w:numId="17">
    <w:abstractNumId w:val="33"/>
  </w:num>
  <w:num w:numId="18">
    <w:abstractNumId w:val="22"/>
  </w:num>
  <w:num w:numId="19">
    <w:abstractNumId w:val="15"/>
  </w:num>
  <w:num w:numId="20">
    <w:abstractNumId w:val="26"/>
  </w:num>
  <w:num w:numId="21">
    <w:abstractNumId w:val="29"/>
  </w:num>
  <w:num w:numId="22">
    <w:abstractNumId w:val="31"/>
  </w:num>
  <w:num w:numId="23">
    <w:abstractNumId w:val="25"/>
  </w:num>
  <w:num w:numId="24">
    <w:abstractNumId w:val="23"/>
  </w:num>
  <w:num w:numId="25">
    <w:abstractNumId w:val="13"/>
  </w:num>
  <w:num w:numId="26">
    <w:abstractNumId w:val="22"/>
  </w:num>
  <w:num w:numId="27">
    <w:abstractNumId w:val="16"/>
  </w:num>
  <w:num w:numId="28">
    <w:abstractNumId w:val="15"/>
  </w:num>
  <w:num w:numId="29">
    <w:abstractNumId w:val="14"/>
  </w:num>
  <w:num w:numId="30">
    <w:abstractNumId w:val="24"/>
  </w:num>
  <w:num w:numId="31">
    <w:abstractNumId w:val="16"/>
  </w:num>
  <w:num w:numId="32">
    <w:abstractNumId w:val="19"/>
  </w:num>
  <w:num w:numId="33">
    <w:abstractNumId w:val="18"/>
  </w:num>
  <w:num w:numId="34">
    <w:abstractNumId w:val="30"/>
  </w:num>
  <w:num w:numId="35">
    <w:abstractNumId w:val="21"/>
  </w:num>
  <w:num w:numId="36">
    <w:abstractNumId w:val="28"/>
  </w:num>
  <w:num w:numId="37">
    <w:abstractNumId w:val="27"/>
  </w:num>
  <w:num w:numId="38">
    <w:abstractNumId w:val="20"/>
  </w:num>
  <w:num w:numId="39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643E59"/>
    <w:rsid w:val="0005091C"/>
    <w:rsid w:val="000B0AAF"/>
    <w:rsid w:val="001227CD"/>
    <w:rsid w:val="00173A41"/>
    <w:rsid w:val="00191358"/>
    <w:rsid w:val="00276243"/>
    <w:rsid w:val="002B2D9A"/>
    <w:rsid w:val="002D7804"/>
    <w:rsid w:val="00325B71"/>
    <w:rsid w:val="00326AD8"/>
    <w:rsid w:val="00326B84"/>
    <w:rsid w:val="00330D9D"/>
    <w:rsid w:val="004C41F6"/>
    <w:rsid w:val="00531C14"/>
    <w:rsid w:val="005932CB"/>
    <w:rsid w:val="005F0D9F"/>
    <w:rsid w:val="006153A2"/>
    <w:rsid w:val="00643E59"/>
    <w:rsid w:val="00660205"/>
    <w:rsid w:val="00681EDF"/>
    <w:rsid w:val="006D6269"/>
    <w:rsid w:val="00721F97"/>
    <w:rsid w:val="00756E48"/>
    <w:rsid w:val="0090319B"/>
    <w:rsid w:val="00B13884"/>
    <w:rsid w:val="00BE187C"/>
    <w:rsid w:val="00BF2C1A"/>
    <w:rsid w:val="00C92CF0"/>
    <w:rsid w:val="00CF1A56"/>
    <w:rsid w:val="00D22459"/>
    <w:rsid w:val="00DB7079"/>
    <w:rsid w:val="00DE6FF7"/>
    <w:rsid w:val="00ED6BDC"/>
    <w:rsid w:val="00FE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091C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05091C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5091C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091C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09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05091C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05091C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9951-B6FD-4F97-8B29-04607DF5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5404</Words>
  <Characters>32429</Characters>
  <Application>Microsoft Office Word</Application>
  <DocSecurity>0</DocSecurity>
  <Lines>270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37758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creator>d.okulewicz</dc:creator>
  <cp:lastModifiedBy>kuba wieczor</cp:lastModifiedBy>
  <cp:revision>2</cp:revision>
  <dcterms:created xsi:type="dcterms:W3CDTF">2023-09-02T12:52:00Z</dcterms:created>
  <dcterms:modified xsi:type="dcterms:W3CDTF">2023-09-02T12:52:00Z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