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D2" w:rsidRDefault="006B7AD2" w:rsidP="00BE788A">
      <w:pPr>
        <w:jc w:val="center"/>
        <w:rPr>
          <w:noProof/>
          <w:sz w:val="32"/>
          <w:szCs w:val="32"/>
          <w:lang w:eastAsia="pl-PL"/>
        </w:rPr>
      </w:pPr>
      <w:r w:rsidRPr="006B7AD2">
        <w:rPr>
          <w:noProof/>
          <w:sz w:val="32"/>
          <w:szCs w:val="32"/>
          <w:lang w:eastAsia="pl-PL"/>
        </w:rPr>
        <w:drawing>
          <wp:inline distT="0" distB="0" distL="0" distR="0">
            <wp:extent cx="2133600" cy="2524125"/>
            <wp:effectExtent l="19050" t="0" r="0" b="0"/>
            <wp:docPr id="1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33" w:rsidRPr="006B7AD2" w:rsidRDefault="00BE788A" w:rsidP="00BE788A">
      <w:pPr>
        <w:jc w:val="center"/>
        <w:rPr>
          <w:rFonts w:ascii="Times New Roman" w:hAnsi="Times New Roman"/>
          <w:b/>
          <w:sz w:val="32"/>
          <w:szCs w:val="32"/>
        </w:rPr>
      </w:pPr>
      <w:r w:rsidRPr="006B7AD2">
        <w:rPr>
          <w:noProof/>
          <w:sz w:val="32"/>
          <w:szCs w:val="32"/>
          <w:lang w:eastAsia="pl-PL"/>
        </w:rPr>
        <w:t>Maj</w:t>
      </w:r>
    </w:p>
    <w:p w:rsidR="005C4D33" w:rsidRPr="003D4B37" w:rsidRDefault="005C4D33" w:rsidP="005C4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B37">
        <w:rPr>
          <w:rFonts w:ascii="Times New Roman" w:hAnsi="Times New Roman" w:cs="Times New Roman"/>
          <w:sz w:val="32"/>
          <w:szCs w:val="32"/>
        </w:rPr>
        <w:t>Temat tygodnia:</w:t>
      </w:r>
      <w:r w:rsidRPr="003D4B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4D33" w:rsidRPr="003D4B37" w:rsidRDefault="00BE788A" w:rsidP="005C4D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„Święto mamy i taty.</w:t>
      </w:r>
      <w:r w:rsidR="005C4D33" w:rsidRPr="003D4B37">
        <w:rPr>
          <w:rFonts w:ascii="Times New Roman" w:hAnsi="Times New Roman" w:cs="Times New Roman"/>
          <w:b/>
          <w:sz w:val="32"/>
          <w:szCs w:val="32"/>
        </w:rPr>
        <w:t>”</w:t>
      </w:r>
    </w:p>
    <w:p w:rsidR="005C4D33" w:rsidRDefault="005C4D33" w:rsidP="005C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37">
        <w:rPr>
          <w:rFonts w:ascii="Times New Roman" w:hAnsi="Times New Roman" w:cs="Times New Roman"/>
          <w:b/>
          <w:sz w:val="24"/>
          <w:szCs w:val="24"/>
        </w:rPr>
        <w:t>Zamierzania  wychowawczo-dydaktyczne (cele główne):</w:t>
      </w:r>
    </w:p>
    <w:p w:rsidR="00BE788A" w:rsidRPr="006B7AD2" w:rsidRDefault="00BE788A" w:rsidP="00BE788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7AD2">
        <w:rPr>
          <w:sz w:val="24"/>
          <w:szCs w:val="24"/>
        </w:rPr>
        <w:t xml:space="preserve">doskonalenie słuchu fonematycznego; </w:t>
      </w:r>
    </w:p>
    <w:p w:rsidR="00BE788A" w:rsidRPr="006B7AD2" w:rsidRDefault="00BE788A" w:rsidP="00BE788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7AD2">
        <w:rPr>
          <w:sz w:val="24"/>
          <w:szCs w:val="24"/>
        </w:rPr>
        <w:t>poszerzanie wiadomości na temat zawodów wykonywanych przez kobiety;</w:t>
      </w:r>
    </w:p>
    <w:p w:rsidR="00BE788A" w:rsidRPr="006B7AD2" w:rsidRDefault="00BE788A" w:rsidP="00BE788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7AD2">
        <w:rPr>
          <w:sz w:val="24"/>
          <w:szCs w:val="24"/>
        </w:rPr>
        <w:t xml:space="preserve"> uwrażliwianie na potrzeby i emocje innych;</w:t>
      </w:r>
    </w:p>
    <w:p w:rsidR="00BE788A" w:rsidRPr="006B7AD2" w:rsidRDefault="00BE788A" w:rsidP="00BE788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7AD2">
        <w:rPr>
          <w:sz w:val="24"/>
          <w:szCs w:val="24"/>
        </w:rPr>
        <w:t xml:space="preserve">doskonalenie umiejętności wypowiadania się na dany temat; </w:t>
      </w:r>
    </w:p>
    <w:p w:rsidR="00BE788A" w:rsidRPr="006B7AD2" w:rsidRDefault="00BE788A" w:rsidP="00BE788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7AD2">
        <w:rPr>
          <w:sz w:val="24"/>
          <w:szCs w:val="24"/>
        </w:rPr>
        <w:t xml:space="preserve">przypomnienie nazw zawodów określanych jako męskie; </w:t>
      </w:r>
    </w:p>
    <w:p w:rsidR="006B7AD2" w:rsidRPr="006B7AD2" w:rsidRDefault="00BE788A" w:rsidP="00BE788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7AD2">
        <w:rPr>
          <w:sz w:val="24"/>
          <w:szCs w:val="24"/>
        </w:rPr>
        <w:t>uwrażliwienie na emocje i odczucia innych</w:t>
      </w:r>
      <w:r w:rsidR="006B7AD2" w:rsidRPr="006B7AD2">
        <w:rPr>
          <w:sz w:val="24"/>
          <w:szCs w:val="24"/>
        </w:rPr>
        <w:t>;</w:t>
      </w:r>
    </w:p>
    <w:p w:rsidR="00BE788A" w:rsidRPr="006B7AD2" w:rsidRDefault="00BE788A" w:rsidP="00BE788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7AD2">
        <w:rPr>
          <w:sz w:val="24"/>
          <w:szCs w:val="24"/>
        </w:rPr>
        <w:t>doskonalenie umiejętności: słuchania, wypowiadania się o własnej rodzinie, argumentacji</w:t>
      </w:r>
      <w:r w:rsidR="006B7AD2" w:rsidRPr="006B7AD2">
        <w:rPr>
          <w:sz w:val="24"/>
          <w:szCs w:val="24"/>
        </w:rPr>
        <w:t>;</w:t>
      </w:r>
    </w:p>
    <w:p w:rsidR="006B7AD2" w:rsidRPr="006B7AD2" w:rsidRDefault="00BE788A" w:rsidP="006B7AD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7AD2">
        <w:rPr>
          <w:sz w:val="24"/>
          <w:szCs w:val="24"/>
        </w:rPr>
        <w:t xml:space="preserve">uwrażliwienie dzieci na los innych; zaznajomienie dzieci z terminem „adopcja”; </w:t>
      </w:r>
    </w:p>
    <w:p w:rsidR="00BE788A" w:rsidRPr="006B7AD2" w:rsidRDefault="00BE788A" w:rsidP="006B7AD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7AD2">
        <w:rPr>
          <w:sz w:val="24"/>
          <w:szCs w:val="24"/>
        </w:rPr>
        <w:t>doskonalenie umiejętności przeliczania</w:t>
      </w:r>
      <w:r w:rsidR="006B7AD2" w:rsidRPr="006B7AD2">
        <w:rPr>
          <w:sz w:val="24"/>
          <w:szCs w:val="24"/>
        </w:rPr>
        <w:t>;</w:t>
      </w:r>
    </w:p>
    <w:p w:rsidR="006B7AD2" w:rsidRPr="006B7AD2" w:rsidRDefault="00BE788A" w:rsidP="006B7AD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D2">
        <w:rPr>
          <w:sz w:val="24"/>
          <w:szCs w:val="24"/>
        </w:rPr>
        <w:t>doskonalenie umiejętności mówienia o emocjach i wypowiadania się;</w:t>
      </w:r>
    </w:p>
    <w:p w:rsidR="00BE788A" w:rsidRPr="006B7AD2" w:rsidRDefault="00BE788A" w:rsidP="006B7AD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D2">
        <w:rPr>
          <w:sz w:val="24"/>
          <w:szCs w:val="24"/>
        </w:rPr>
        <w:t>rozwijanie wrażliwości estetycznej</w:t>
      </w:r>
      <w:r w:rsidR="006B7AD2" w:rsidRPr="006B7AD2">
        <w:rPr>
          <w:sz w:val="24"/>
          <w:szCs w:val="24"/>
        </w:rPr>
        <w:t>.</w:t>
      </w:r>
    </w:p>
    <w:p w:rsidR="00EF0BF3" w:rsidRDefault="006B7AD2"/>
    <w:sectPr w:rsidR="00EF0BF3" w:rsidSect="00F2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6AD5"/>
    <w:multiLevelType w:val="hybridMultilevel"/>
    <w:tmpl w:val="78F4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D33"/>
    <w:rsid w:val="00413610"/>
    <w:rsid w:val="005C4D33"/>
    <w:rsid w:val="006B7AD2"/>
    <w:rsid w:val="0088567D"/>
    <w:rsid w:val="00BE788A"/>
    <w:rsid w:val="00F2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7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2021-05-16T15:30:00Z</dcterms:created>
  <dcterms:modified xsi:type="dcterms:W3CDTF">2021-05-16T15:44:00Z</dcterms:modified>
</cp:coreProperties>
</file>